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617F" w14:textId="77777777" w:rsidR="00B811A4" w:rsidRDefault="00B811A4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963C6D" w14:textId="1CE26375" w:rsidR="00B811A4" w:rsidRDefault="00D10F52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Despacho Decisório </w:t>
      </w:r>
      <w:r w:rsidR="004D0C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4D0C9B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0XX/202</w:t>
      </w:r>
      <w:r w:rsidR="004D0C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</w:p>
    <w:p w14:paraId="6198DBAA" w14:textId="77777777" w:rsidR="00B811A4" w:rsidRDefault="00B811A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40300032" w14:textId="21115723" w:rsidR="00B811A4" w:rsidRDefault="00D10F52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4D0C9B">
        <w:rPr>
          <w:rFonts w:ascii="Times New Roman" w:hAnsi="Times New Roman" w:cs="Times New Roman"/>
          <w:sz w:val="24"/>
          <w:szCs w:val="24"/>
        </w:rPr>
        <w:t>XXXXX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D0C9B">
        <w:rPr>
          <w:rFonts w:ascii="Times New Roman" w:hAnsi="Times New Roman" w:cs="Times New Roman"/>
          <w:sz w:val="24"/>
          <w:szCs w:val="24"/>
        </w:rPr>
        <w:t>X</w:t>
      </w:r>
    </w:p>
    <w:p w14:paraId="0C84462C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984CED0" w14:textId="688F1E15" w:rsidR="00B811A4" w:rsidRDefault="00D10F52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Nº 10675.XXXXX/202</w:t>
      </w:r>
      <w:r w:rsidR="004D0C9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-</w:t>
      </w:r>
      <w:r w:rsidR="004D0C9B">
        <w:rPr>
          <w:rFonts w:ascii="Times New Roman" w:hAnsi="Times New Roman" w:cs="Times New Roman"/>
          <w:sz w:val="24"/>
          <w:szCs w:val="24"/>
        </w:rPr>
        <w:t>XX</w:t>
      </w:r>
    </w:p>
    <w:p w14:paraId="06FEF0AF" w14:textId="77777777" w:rsidR="00B811A4" w:rsidRDefault="00D10F52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7D642B5C" w14:textId="77777777" w:rsidR="00B811A4" w:rsidRDefault="00D10F52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06E054B2" w14:textId="77777777" w:rsidR="00B811A4" w:rsidRDefault="00D10F52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X.XXX.XXX-8</w:t>
      </w:r>
    </w:p>
    <w:p w14:paraId="671DF645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37DAB75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7275AAF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BCEA160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1111A363" w14:textId="77777777" w:rsidR="00B811A4" w:rsidRDefault="00B811A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CB5D9B0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76D3525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39C77D3" w14:textId="77777777" w:rsidR="00B811A4" w:rsidRDefault="00D10F52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34ADBA03" w14:textId="77777777" w:rsidR="00B811A4" w:rsidRDefault="00D10F52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2024</w:t>
      </w:r>
    </w:p>
    <w:p w14:paraId="07C5CF33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A7D4A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56EB5" w14:textId="77777777" w:rsidR="00B811A4" w:rsidRDefault="00D10F52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hipótese de pagamento antecipado de ITR, o direito de a Fazenda Pública lançar o tributo decai após cinco anos contados da data de ocorrência do fato gerador, nos termos do art. 150, §4</w:t>
      </w:r>
      <w:r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 do CTN</w:t>
      </w:r>
    </w:p>
    <w:p w14:paraId="44C4BBAB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06583" w14:textId="77777777" w:rsidR="00B811A4" w:rsidRDefault="00D10F52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Lançamento anulado</w:t>
      </w:r>
    </w:p>
    <w:p w14:paraId="6F233CFC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78D0D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B0F28" w14:textId="77777777" w:rsidR="00B811A4" w:rsidRDefault="00B811A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1266F" w14:textId="77777777" w:rsidR="00B811A4" w:rsidRDefault="00D10F52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3ECC2CF1" w14:textId="77777777" w:rsidR="00B811A4" w:rsidRDefault="00B811A4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</w:p>
    <w:p w14:paraId="39E4F15E" w14:textId="049C0A87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finalidade de comprovação dos dados informados na DITR do exercício de 2024, o contribuinte foi intimado a apresentar documentos para comprovar</w:t>
      </w:r>
      <w:r w:rsidR="004D0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 utilização da área equivalente a 820,0</w:t>
      </w:r>
      <w:r w:rsidR="004D0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ha, declarada como área de produtos vegetais. Além disso, o contribuinte foi intimado também a comprovar o valor da terra nua (VTN), mediante a apresentação de laudo de avaliação elaborado com os requisitos estabelecidos pela NBR 14.653-3 da ABNT.</w:t>
      </w:r>
    </w:p>
    <w:p w14:paraId="1F0C787E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C774F58" w14:textId="2AE3B2DB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Depois de regularmente intimado, o sujeito passivo não comprovou a área efetivamente utilizada para produção vegetal, bem como, não apresentou laudo de avaliação do imóvel, nos termos da NBR 14.653-3. Em decorrência, o fisco </w:t>
      </w:r>
      <w:r w:rsidRPr="004D0C9B">
        <w:rPr>
          <w:rFonts w:ascii="Times New Roman" w:hAnsi="Times New Roman" w:cs="Times New Roman"/>
          <w:sz w:val="24"/>
          <w:szCs w:val="24"/>
        </w:rPr>
        <w:t xml:space="preserve">do município de XXX, </w:t>
      </w:r>
      <w:r w:rsidR="004D0C9B">
        <w:rPr>
          <w:rFonts w:ascii="Times New Roman" w:hAnsi="Times New Roman" w:cs="Times New Roman"/>
          <w:sz w:val="24"/>
          <w:szCs w:val="24"/>
        </w:rPr>
        <w:t>no uso das atribuições de fiscalização e cobrança do ITR, delegadas nos termos do art. 1</w:t>
      </w:r>
      <w:r w:rsidR="004D0C9B" w:rsidRPr="00FF3FD0">
        <w:rPr>
          <w:rFonts w:ascii="Times New Roman" w:hAnsi="Times New Roman" w:cs="Times New Roman"/>
          <w:strike/>
          <w:sz w:val="24"/>
          <w:szCs w:val="24"/>
        </w:rPr>
        <w:t>º</w:t>
      </w:r>
      <w:r w:rsidR="004D0C9B">
        <w:rPr>
          <w:rFonts w:ascii="Times New Roman" w:hAnsi="Times New Roman" w:cs="Times New Roman"/>
          <w:sz w:val="24"/>
          <w:szCs w:val="24"/>
        </w:rPr>
        <w:t xml:space="preserve"> da Lei n</w:t>
      </w:r>
      <w:r w:rsidR="004D0C9B" w:rsidRPr="00FF3FD0">
        <w:rPr>
          <w:rFonts w:ascii="Times New Roman" w:hAnsi="Times New Roman" w:cs="Times New Roman"/>
          <w:strike/>
          <w:sz w:val="24"/>
          <w:szCs w:val="24"/>
        </w:rPr>
        <w:t>º</w:t>
      </w:r>
      <w:r w:rsidR="004D0C9B">
        <w:rPr>
          <w:rFonts w:ascii="Times New Roman" w:hAnsi="Times New Roman" w:cs="Times New Roman"/>
          <w:sz w:val="24"/>
          <w:szCs w:val="24"/>
        </w:rPr>
        <w:t xml:space="preserve"> 11.250/2005, e com fundamento no art. 14 da Lei n</w:t>
      </w:r>
      <w:r w:rsidR="004D0C9B" w:rsidRPr="00FF3FD0">
        <w:rPr>
          <w:rFonts w:ascii="Times New Roman" w:hAnsi="Times New Roman" w:cs="Times New Roman"/>
          <w:strike/>
          <w:sz w:val="24"/>
          <w:szCs w:val="24"/>
        </w:rPr>
        <w:t>º</w:t>
      </w:r>
      <w:r w:rsidR="004D0C9B">
        <w:rPr>
          <w:rFonts w:ascii="Times New Roman" w:hAnsi="Times New Roman" w:cs="Times New Roman"/>
          <w:sz w:val="24"/>
          <w:szCs w:val="24"/>
        </w:rPr>
        <w:t xml:space="preserve"> 9.393/96,</w:t>
      </w:r>
      <w:r>
        <w:rPr>
          <w:rFonts w:ascii="Times New Roman" w:hAnsi="Times New Roman" w:cs="Times New Roman"/>
          <w:sz w:val="24"/>
          <w:szCs w:val="24"/>
        </w:rPr>
        <w:t xml:space="preserve"> efetuou o lançamento de ofício, promovendo as seguintes alterações nos campos da Declaração, para fins de apuração do imposto:</w:t>
      </w:r>
    </w:p>
    <w:p w14:paraId="482BA714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DB58860" w14:textId="12F8CF24" w:rsidR="00B811A4" w:rsidRDefault="00D10F5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Alterou a área declarada com produtos vegetais de 820,0h</w:t>
      </w:r>
      <w:r w:rsidR="004D0C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para 0,00ha, o que, consequentemente, causou a alteração do grau de utilização do solo passando de 100% para 0,00% e da alíquota, passando de 0,15% para 4,7%.</w:t>
      </w:r>
    </w:p>
    <w:p w14:paraId="483DAA1C" w14:textId="77777777" w:rsidR="00B811A4" w:rsidRDefault="00B811A4">
      <w:pPr>
        <w:pStyle w:val="PargrafodaLista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14:paraId="00B3C8D8" w14:textId="28EA7C84" w:rsidR="00B811A4" w:rsidRDefault="00D10F5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fundamento no art. 14 da Lei </w:t>
      </w:r>
      <w:r w:rsidR="004D0C9B">
        <w:rPr>
          <w:rFonts w:ascii="Times New Roman" w:hAnsi="Times New Roman" w:cs="Times New Roman"/>
          <w:sz w:val="24"/>
          <w:szCs w:val="24"/>
        </w:rPr>
        <w:t>n</w:t>
      </w:r>
      <w:r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9.393/96, a autoridade lançadora utilizou o VTN constante no Sistema de Preços de Terra-SIPT, referente ao exercício de 2024, relativamente ao município de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consequentemente o VTN foi alterado</w:t>
      </w:r>
      <w:r w:rsidR="00D039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passando de R$ </w:t>
      </w:r>
      <w:proofErr w:type="spellStart"/>
      <w:r w:rsidR="00D039FE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R$ </w:t>
      </w:r>
      <w:proofErr w:type="spellStart"/>
      <w:r w:rsidR="00D039FE">
        <w:rPr>
          <w:rFonts w:ascii="Times New Roman" w:hAnsi="Times New Roman" w:cs="Times New Roman"/>
          <w:sz w:val="24"/>
          <w:szCs w:val="24"/>
        </w:rPr>
        <w:t>yyyyyyyyy</w:t>
      </w:r>
      <w:proofErr w:type="spellEnd"/>
      <w:r w:rsidR="00D039FE">
        <w:rPr>
          <w:rFonts w:ascii="Times New Roman" w:hAnsi="Times New Roman" w:cs="Times New Roman"/>
          <w:sz w:val="24"/>
          <w:szCs w:val="24"/>
        </w:rPr>
        <w:t>.</w:t>
      </w:r>
    </w:p>
    <w:p w14:paraId="0C2CC3B0" w14:textId="77777777" w:rsidR="00B811A4" w:rsidRDefault="00B811A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2C5BF9C7" w14:textId="77777777" w:rsidR="00B811A4" w:rsidRDefault="00B811A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5F8A072B" w14:textId="77777777" w:rsidR="00B811A4" w:rsidRDefault="00B811A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D41E3D6" w14:textId="77777777" w:rsidR="00B811A4" w:rsidRDefault="00D10F52">
      <w:pPr>
        <w:pStyle w:val="PargrafodaLista"/>
        <w:pBdr>
          <w:top w:val="single" w:sz="4" w:space="1" w:color="000000"/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ANÁLISE</w:t>
      </w:r>
    </w:p>
    <w:p w14:paraId="73CE576A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DFC7312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8D7533A" w14:textId="4ACEDA42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se verifica no documento às fls.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Notificação de Lançamento foi emitida em nome de XXXXXX - XXXXX e enviada </w:t>
      </w:r>
      <w:proofErr w:type="gramStart"/>
      <w:r>
        <w:rPr>
          <w:rFonts w:ascii="Times New Roman" w:hAnsi="Times New Roman" w:cs="Times New Roman"/>
          <w:sz w:val="24"/>
          <w:szCs w:val="24"/>
        </w:rPr>
        <w:t>para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endereço informado na DITR, à AV </w:t>
      </w:r>
      <w:r w:rsidR="004D0C9B">
        <w:rPr>
          <w:rFonts w:ascii="Times New Roman" w:hAnsi="Times New Roman" w:cs="Times New Roman"/>
          <w:sz w:val="24"/>
          <w:szCs w:val="24"/>
        </w:rPr>
        <w:t xml:space="preserve">XX,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, conforme se verifica no “AR” devolvido ao remetente,  juntado às fls.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autos. Em seguida, foi efetuada a ciência do por edital, conforme se verifica no documento às fls.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A0C22C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D45CD40" w14:textId="1ABA268D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Depois de transcorrido o prazo de </w:t>
      </w:r>
      <w:r w:rsidR="004D0C9B">
        <w:rPr>
          <w:rFonts w:ascii="Times New Roman" w:hAnsi="Times New Roman" w:cs="Times New Roman"/>
          <w:sz w:val="24"/>
          <w:szCs w:val="24"/>
        </w:rPr>
        <w:t>20 (vinte) dias úteis previsto</w:t>
      </w:r>
      <w:r>
        <w:rPr>
          <w:rFonts w:ascii="Times New Roman" w:hAnsi="Times New Roman" w:cs="Times New Roman"/>
          <w:sz w:val="24"/>
          <w:szCs w:val="24"/>
        </w:rPr>
        <w:t xml:space="preserve"> no art. 15 do Decreto </w:t>
      </w:r>
      <w:r w:rsidR="004D0C9B">
        <w:rPr>
          <w:rFonts w:ascii="Times New Roman" w:hAnsi="Times New Roman" w:cs="Times New Roman"/>
          <w:sz w:val="24"/>
          <w:szCs w:val="24"/>
        </w:rPr>
        <w:t>n</w:t>
      </w:r>
      <w:r w:rsidR="004D0C9B"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70.235/</w:t>
      </w:r>
      <w:r w:rsidR="004D0C9B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, sem que o sujeito passivo tenha apresentado impugnação nem providenciado a regularização do débito, foi lavrado o Termo de Revelia.</w:t>
      </w:r>
    </w:p>
    <w:p w14:paraId="59E00416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209B928" w14:textId="65D85258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D0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D0C9B"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D0C9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o sujeito passivo protocolizou a petição, denominada de “impugnação ao lançamento”, contendo as seguintes alegações:</w:t>
      </w:r>
    </w:p>
    <w:p w14:paraId="4A10DBFE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3D47C6A" w14:textId="77777777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O lançamento é nulo pois foi emitido, quando já havia ultrapassado o prazo limite de 5 anos para a Constituição do Crédito Tributário, nos termos §4º, art. 150, do CTN,</w:t>
      </w:r>
    </w:p>
    <w:p w14:paraId="09B5B086" w14:textId="77777777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II- ......</w:t>
      </w:r>
    </w:p>
    <w:p w14:paraId="1A41B922" w14:textId="77777777" w:rsidR="00B811A4" w:rsidRDefault="00D10F52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- .......</w:t>
      </w:r>
    </w:p>
    <w:p w14:paraId="66680685" w14:textId="77777777" w:rsidR="00B811A4" w:rsidRDefault="00B811A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FCF0CDC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52D2705" w14:textId="16118D9A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Inicialmente, cabe salientar que a petição apresentada pelo requerente </w:t>
      </w:r>
      <w:r>
        <w:rPr>
          <w:rFonts w:ascii="Times New Roman" w:hAnsi="Times New Roman" w:cs="Times New Roman"/>
          <w:b/>
          <w:bCs/>
          <w:sz w:val="24"/>
          <w:szCs w:val="24"/>
        </w:rPr>
        <w:t>é intempestiva</w:t>
      </w:r>
      <w:r>
        <w:rPr>
          <w:rFonts w:ascii="Times New Roman" w:hAnsi="Times New Roman" w:cs="Times New Roman"/>
          <w:sz w:val="24"/>
          <w:szCs w:val="24"/>
        </w:rPr>
        <w:t xml:space="preserve">, logo, nos termos do §2º, do art. 56 do Decreto </w:t>
      </w:r>
      <w:r w:rsidR="004D0C9B">
        <w:rPr>
          <w:rFonts w:ascii="Times New Roman" w:hAnsi="Times New Roman" w:cs="Times New Roman"/>
          <w:sz w:val="24"/>
          <w:szCs w:val="24"/>
        </w:rPr>
        <w:t>n</w:t>
      </w:r>
      <w:r w:rsidR="004D0C9B"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7.574/2011, não caracteriza impugnação, não instaura a fase litigiosa do procedimento, não suspende a exigibilidade do crédito tributário nem comporta julgamento de primeira instância.</w:t>
      </w:r>
    </w:p>
    <w:p w14:paraId="303EAF27" w14:textId="77777777" w:rsidR="00B811A4" w:rsidRDefault="00B811A4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D237D1" w14:textId="3A72078A" w:rsidR="00B811A4" w:rsidRDefault="00D10F5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 ITR é tributo da modalidade de lançamento por homologação, cabendo ao sujeito passivo apurar o imposto e efetuar o seu pagamento, sem prévio exame da autoridade administrativa, no teor do art. 150 da Lei n</w:t>
      </w:r>
      <w:r w:rsidRPr="004D0C9B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5.172/1996 – CTN; nesse caso, o prazo decadencial inicia-se a partir da ocorrência do fato gerador, conforme o § 4</w:t>
      </w:r>
      <w:r w:rsidRPr="004D0C9B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do referido artigo 10, como segue:</w:t>
      </w:r>
    </w:p>
    <w:p w14:paraId="6EB44628" w14:textId="77777777" w:rsidR="00B811A4" w:rsidRDefault="00B811A4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14F468D7" w14:textId="77777777" w:rsidR="00B811A4" w:rsidRDefault="00D10F5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lastRenderedPageBreak/>
        <w:t>“Art. 150. O lançamento por homologação, que ocorre quanto aos tributos cuja legislação atribua ao sujeito passivo o dever de antecipar o pagamento sem prévio exame da autoridade administrativa, opera-se pelo ato em que a referida autoridade, tomando conhecimento da atividade assim exercida pelo obrigado, expressamente a homologa.</w:t>
      </w:r>
    </w:p>
    <w:p w14:paraId="7F66C0C4" w14:textId="77777777" w:rsidR="00B811A4" w:rsidRDefault="00D10F5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§ 1º O pagamento antecipado pelo obrigado nos termos deste artigo extingue o crédito, sob condição resolutória da ulterior homologação do lançamento.</w:t>
      </w:r>
    </w:p>
    <w:p w14:paraId="23FE160B" w14:textId="77777777" w:rsidR="00B811A4" w:rsidRDefault="00D10F5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(...)</w:t>
      </w:r>
    </w:p>
    <w:p w14:paraId="65A05AC4" w14:textId="77777777" w:rsidR="00B811A4" w:rsidRDefault="00D10F52">
      <w:pPr>
        <w:pStyle w:val="PargrafodaLista"/>
        <w:ind w:left="1134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§ 4º Se a lei não fixar prazo à homologação, será ele de 5 (cinco) anos, a contar da ocorrência do fato gerador; expirado esse prazo sem que a Fazenda Pública se tenha pronunciado, considera-se homologado o lançamento e definitivamente extinto o crédito, salvo se comprovada a ocorrência de dolo, fraude ou simulação”.</w:t>
      </w:r>
    </w:p>
    <w:p w14:paraId="53C708F0" w14:textId="77777777" w:rsidR="00B811A4" w:rsidRDefault="00B811A4">
      <w:pPr>
        <w:pStyle w:val="PargrafodaLista"/>
        <w:ind w:left="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5AEC312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C7E41E2" w14:textId="2D1160F9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previsto no art. 1</w:t>
      </w:r>
      <w:r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da Lei </w:t>
      </w:r>
      <w:r w:rsidR="004D0C9B">
        <w:rPr>
          <w:rFonts w:ascii="Times New Roman" w:hAnsi="Times New Roman" w:cs="Times New Roman"/>
          <w:sz w:val="24"/>
          <w:szCs w:val="24"/>
        </w:rPr>
        <w:t>n</w:t>
      </w:r>
      <w:r w:rsidR="004D0C9B" w:rsidRPr="004D0C9B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9.393/96, o fato gerador do ITR ocorre em 1</w:t>
      </w:r>
      <w:r w:rsidRPr="008C1896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de janeiro de cada ano.</w:t>
      </w:r>
    </w:p>
    <w:p w14:paraId="42B26BB8" w14:textId="77777777" w:rsidR="00B811A4" w:rsidRDefault="00B811A4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DB4BFB" w14:textId="38657591" w:rsidR="00B811A4" w:rsidRDefault="00D10F52"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ind w:left="1134"/>
        <w:jc w:val="both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Lei </w:t>
      </w:r>
      <w:r w:rsidR="008C1896">
        <w:rPr>
          <w:rFonts w:ascii="Courier New" w:hAnsi="Courier New" w:cs="Courier New"/>
          <w:b/>
          <w:bCs/>
          <w:color w:val="000000"/>
          <w:sz w:val="22"/>
          <w:szCs w:val="22"/>
        </w:rPr>
        <w:t>n</w:t>
      </w:r>
      <w:r w:rsidRPr="008C1896">
        <w:rPr>
          <w:rFonts w:ascii="Courier New" w:hAnsi="Courier New" w:cs="Courier New"/>
          <w:b/>
          <w:bCs/>
          <w:strike/>
          <w:color w:val="000000"/>
          <w:sz w:val="22"/>
          <w:szCs w:val="22"/>
        </w:rPr>
        <w:t>º</w:t>
      </w:r>
      <w:r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9.393, de 19 de setembro de 1996</w:t>
      </w:r>
    </w:p>
    <w:p w14:paraId="64FEC9BA" w14:textId="3115B8CD" w:rsidR="00B811A4" w:rsidRDefault="008C1896"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ind w:left="1134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“</w:t>
      </w:r>
      <w:r w:rsidR="00D10F52">
        <w:rPr>
          <w:rFonts w:ascii="Courier New" w:hAnsi="Courier New" w:cs="Courier New"/>
          <w:color w:val="000000"/>
          <w:sz w:val="22"/>
          <w:szCs w:val="22"/>
        </w:rPr>
        <w:t>Art. 1º o imposto sobre a propriedade territorial rural ÍTR, de apuração anual, tem como fato gerador a propriedade, o domínio útil ou a posse de imóvel por natureza, localizado fora da zona urbana do município, em 1º de janeiro de cada ano.</w:t>
      </w:r>
      <w:r>
        <w:rPr>
          <w:rFonts w:ascii="Courier New" w:hAnsi="Courier New" w:cs="Courier New"/>
          <w:color w:val="000000"/>
          <w:sz w:val="22"/>
          <w:szCs w:val="22"/>
        </w:rPr>
        <w:t>”</w:t>
      </w:r>
    </w:p>
    <w:p w14:paraId="1D8DD3D7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504AED4" w14:textId="7853CC77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conjugação dos dispositivos legais supramencionados, é possível concluir que o pagamento antecipado do imposto regularmente lançado pelo contribuinte fixa, em 1</w:t>
      </w:r>
      <w:r w:rsidRPr="008C1896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896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janeiro do correspondente exercício, a data inicial da contagem do prazo para constituição do crédito tributário pela Fazenda Pública.</w:t>
      </w:r>
    </w:p>
    <w:p w14:paraId="7FB3DF0B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28095A5" w14:textId="2F6A1351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 presente caso, o imposto apurado pelo contribuinte na sua DITR/2018,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$  1.600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4"/>
        </w:rPr>
        <w:t>(fls. 05), foi pag</w:t>
      </w:r>
      <w:r w:rsidR="008C189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primeira parcela, no valor de R$ 400,00 em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30/09/2018</w:t>
      </w:r>
      <w:r>
        <w:rPr>
          <w:rFonts w:ascii="Times New Roman" w:hAnsi="Times New Roman" w:cs="Times New Roman"/>
          <w:color w:val="000000"/>
          <w:sz w:val="24"/>
          <w:szCs w:val="24"/>
        </w:rPr>
        <w:t>, conforme cópia do DARF anexada aos autos (fls. 74).</w:t>
      </w:r>
    </w:p>
    <w:p w14:paraId="09F99D1B" w14:textId="77777777" w:rsidR="00B811A4" w:rsidRDefault="00D10F5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Assim, comprovado o referido pagamento e tendo o termo inicial da contagem do prazo da decadência do ITR 2018 ocorrido 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01/01/2018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deveria a autoridade administrativa manifestar-se, no sentido de expressamente homologar o pagamento feito ou constituir crédito tributário suplementar até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31/12/2022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05 (cinco) anos a partir da ocorrência do fato gerador, sob pena de homologação tácita.</w:t>
      </w:r>
    </w:p>
    <w:p w14:paraId="480CD732" w14:textId="77777777" w:rsidR="00B811A4" w:rsidRDefault="00B81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2FA87075" w14:textId="520634AE" w:rsidR="00B811A4" w:rsidRDefault="00D10F52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Portanto, tendo o lançamento suplementar do ITR/2018 sido efetuado 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07/01/2023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fls.</w:t>
      </w:r>
      <w:r w:rsidR="008C189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xx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) e por considerar-se esse lançamento perfeito e acabado com a sua notificação regular ao sujeito passivo, ocorrida 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12/01/2023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edital às</w:t>
      </w:r>
      <w:r w:rsidR="008C189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fls. </w:t>
      </w:r>
      <w:proofErr w:type="spellStart"/>
      <w:r w:rsidR="008C189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), entendo que deva ser reconhecida de ofício a tese da decadência, pois o direito de a Fazenda Nacional efetuar esse lançamento extinguiu-se 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01/01/2023,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tendo o crédito tributário sido considerado constituído após o prazo decadencial de cinco anos.</w:t>
      </w:r>
    </w:p>
    <w:p w14:paraId="6BEF036E" w14:textId="77777777" w:rsidR="00B811A4" w:rsidRDefault="00B811A4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638560" w14:textId="77777777" w:rsidR="00B811A4" w:rsidRDefault="00B811A4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009BCD" w14:textId="77777777" w:rsidR="00B811A4" w:rsidRDefault="00B811A4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65DED6" w14:textId="77777777" w:rsidR="00B811A4" w:rsidRDefault="00D10F52">
      <w:pPr>
        <w:pStyle w:val="PargrafodaLista"/>
        <w:pBdr>
          <w:top w:val="single" w:sz="4" w:space="1" w:color="000000"/>
          <w:bottom w:val="single" w:sz="6" w:space="0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CONCLUSÃO</w:t>
      </w:r>
    </w:p>
    <w:p w14:paraId="6D22B000" w14:textId="77777777" w:rsidR="00B811A4" w:rsidRDefault="00B811A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64ACB78" w14:textId="77777777" w:rsidR="00B811A4" w:rsidRDefault="00B811A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2E6CADD6" w14:textId="603E565F" w:rsidR="00B811A4" w:rsidRDefault="00D10F52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Deste modo, no  uso das atribuições de fiscalização e cobrança do ITR , delegada nos  termos do art. 1º da Lei </w:t>
      </w:r>
      <w:r w:rsidR="007B5C6F">
        <w:rPr>
          <w:rFonts w:ascii="Times New Roman" w:hAnsi="Times New Roman" w:cs="Times New Roman"/>
          <w:sz w:val="24"/>
          <w:szCs w:val="24"/>
        </w:rPr>
        <w:t>n</w:t>
      </w:r>
      <w:r w:rsidR="007B5C6F" w:rsidRPr="007B5C6F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11.250/2005 e, com fundamento no inciso III, do art. 145 c/c inciso VIII, do art. 149, ambos do Código Tributário Nacional (CTN), </w:t>
      </w:r>
      <w:r>
        <w:rPr>
          <w:rFonts w:ascii="Times New Roman" w:hAnsi="Times New Roman" w:cs="Times New Roman"/>
          <w:b/>
          <w:bCs/>
          <w:sz w:val="24"/>
          <w:szCs w:val="24"/>
        </w:rPr>
        <w:t>DECIDO ANULAR O LANÇAMENTO N</w:t>
      </w:r>
      <w:r w:rsidRPr="007B5C6F">
        <w:rPr>
          <w:rFonts w:ascii="Times New Roman" w:hAnsi="Times New Roman" w:cs="Times New Roman"/>
          <w:b/>
          <w:bCs/>
          <w:strike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10675.XXXXXX/2023-17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(no valor e R$ </w:t>
      </w:r>
      <w:proofErr w:type="spellStart"/>
      <w:r w:rsidR="007B5C6F">
        <w:rPr>
          <w:rFonts w:ascii="Times New Roman" w:hAnsi="Times New Roman" w:cs="Times New Roman"/>
          <w:i/>
          <w:iCs/>
          <w:sz w:val="24"/>
          <w:szCs w:val="24"/>
        </w:rPr>
        <w:t>xxxxxxx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ITR suplementar e R$ </w:t>
      </w:r>
      <w:proofErr w:type="spellStart"/>
      <w:r w:rsidR="007B5C6F">
        <w:rPr>
          <w:rFonts w:ascii="Times New Roman" w:hAnsi="Times New Roman" w:cs="Times New Roman"/>
          <w:i/>
          <w:iCs/>
          <w:sz w:val="24"/>
          <w:szCs w:val="24"/>
        </w:rPr>
        <w:t>xxxxxxx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multa de ofício)</w:t>
      </w:r>
      <w:r>
        <w:rPr>
          <w:rFonts w:ascii="Times New Roman" w:hAnsi="Times New Roman" w:cs="Times New Roman"/>
          <w:sz w:val="24"/>
          <w:szCs w:val="24"/>
        </w:rPr>
        <w:t xml:space="preserve"> relativo ao imóvel rural, identificado pelo </w:t>
      </w:r>
      <w:r w:rsidRPr="00D039FE">
        <w:rPr>
          <w:rFonts w:ascii="Times New Roman" w:hAnsi="Times New Roman" w:cs="Times New Roman"/>
          <w:sz w:val="24"/>
          <w:szCs w:val="24"/>
        </w:rPr>
        <w:t>CIB/NIRF n</w:t>
      </w:r>
      <w:r w:rsidRPr="00D039FE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lavrado em nome de “XXXXX XXXX” (CPF: ); </w:t>
      </w:r>
      <w:r>
        <w:rPr>
          <w:rFonts w:ascii="Times New Roman" w:hAnsi="Times New Roman" w:cs="Times New Roman"/>
          <w:color w:val="000000"/>
          <w:sz w:val="24"/>
          <w:szCs w:val="24"/>
        </w:rPr>
        <w:t>reconhecendo que o citado crédito tributário foi constituído após o prazo decadencial legalmente previsto, no teor do § 4</w:t>
      </w:r>
      <w:r w:rsidRPr="00D039FE">
        <w:rPr>
          <w:rFonts w:ascii="Times New Roman" w:hAnsi="Times New Roman" w:cs="Times New Roman"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art. 150 do CTN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A55AC4F" w14:textId="77777777" w:rsidR="00B811A4" w:rsidRDefault="00B811A4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C003B3" w14:textId="77777777" w:rsidR="00B811A4" w:rsidRDefault="00B811A4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5AE249" w14:textId="77777777" w:rsidR="00B811A4" w:rsidRDefault="00B811A4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A7F8D1" w14:textId="77777777" w:rsidR="00B811A4" w:rsidRDefault="00B811A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14012BCA" w14:textId="77777777" w:rsidR="00B811A4" w:rsidRDefault="00D10F52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0BF9B143" w14:textId="77777777" w:rsidR="00B811A4" w:rsidRDefault="00D10F52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051218C2" w14:textId="77777777" w:rsidR="00B811A4" w:rsidRDefault="00D10F52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224C6D8C" w14:textId="33CC5B1B" w:rsidR="00B811A4" w:rsidRDefault="00D10F52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D039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cula </w:t>
      </w:r>
      <w:r w:rsidR="00D039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D039FE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sectPr w:rsidR="00B811A4">
      <w:headerReference w:type="default" r:id="rId8"/>
      <w:footerReference w:type="default" r:id="rId9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ADCC" w14:textId="77777777" w:rsidR="007A1C19" w:rsidRDefault="007A1C19">
      <w:pPr>
        <w:spacing w:after="0" w:line="240" w:lineRule="auto"/>
      </w:pPr>
      <w:r>
        <w:separator/>
      </w:r>
    </w:p>
  </w:endnote>
  <w:endnote w:type="continuationSeparator" w:id="0">
    <w:p w14:paraId="1B7BC54F" w14:textId="77777777" w:rsidR="007A1C19" w:rsidRDefault="007A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C1AE" w14:textId="77777777" w:rsidR="00B811A4" w:rsidRDefault="00B811A4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58C12C97" w14:textId="77777777" w:rsidR="00B811A4" w:rsidRDefault="00D10F52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05D88AC7" w14:textId="77777777" w:rsidR="00B811A4" w:rsidRDefault="00D10F52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</w:t>
    </w:r>
    <w:r w:rsidRPr="008C1896">
      <w:rPr>
        <w:rFonts w:ascii="Times New Roman" w:hAnsi="Times New Roman"/>
        <w:strike/>
        <w:sz w:val="16"/>
        <w:szCs w:val="16"/>
      </w:rPr>
      <w:t>º</w:t>
    </w:r>
  </w:p>
  <w:p w14:paraId="5F50B9AD" w14:textId="77777777" w:rsidR="00B811A4" w:rsidRDefault="00D10F52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85A5" w14:textId="77777777" w:rsidR="007A1C19" w:rsidRDefault="007A1C19">
      <w:pPr>
        <w:spacing w:after="0" w:line="240" w:lineRule="auto"/>
      </w:pPr>
      <w:r>
        <w:separator/>
      </w:r>
    </w:p>
  </w:footnote>
  <w:footnote w:type="continuationSeparator" w:id="0">
    <w:p w14:paraId="30DEF662" w14:textId="77777777" w:rsidR="007A1C19" w:rsidRDefault="007A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0BFA" w14:textId="77777777" w:rsidR="00B811A4" w:rsidRDefault="00D10F52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416141DF" w14:textId="77777777" w:rsidR="00B811A4" w:rsidRDefault="00B811A4">
    <w:pPr>
      <w:pStyle w:val="Cabealh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E55"/>
    <w:multiLevelType w:val="multilevel"/>
    <w:tmpl w:val="D5BE7C98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312A5C73"/>
    <w:multiLevelType w:val="multilevel"/>
    <w:tmpl w:val="C4BE6A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8414680">
    <w:abstractNumId w:val="0"/>
  </w:num>
  <w:num w:numId="2" w16cid:durableId="139245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A4"/>
    <w:rsid w:val="00121D7E"/>
    <w:rsid w:val="003F7EC5"/>
    <w:rsid w:val="00404EB3"/>
    <w:rsid w:val="00466E07"/>
    <w:rsid w:val="004D0C9B"/>
    <w:rsid w:val="007A1C19"/>
    <w:rsid w:val="007B5C6F"/>
    <w:rsid w:val="008C1896"/>
    <w:rsid w:val="008E164C"/>
    <w:rsid w:val="00B811A4"/>
    <w:rsid w:val="00C91F2B"/>
    <w:rsid w:val="00D039FE"/>
    <w:rsid w:val="00D10F52"/>
    <w:rsid w:val="00F9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9AB8"/>
  <w15:docId w15:val="{9BEE4367-5DEF-44B6-AC69-2DF22B60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2026-03-05T17:26:00Z</dcterms:created>
  <dcterms:modified xsi:type="dcterms:W3CDTF">2026-03-05T17:26:00Z</dcterms:modified>
  <dc:language>pt-BR</dc:language>
</cp:coreProperties>
</file>