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7C0A" w14:textId="77777777" w:rsidR="00AF5CD5" w:rsidRDefault="00AF5CD5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7E46A3" w14:textId="10201C53" w:rsidR="00AF5CD5" w:rsidRDefault="00D8066C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Despacho Decisório </w:t>
      </w:r>
      <w:r w:rsidR="005B47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5B4744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0XX/2024</w:t>
      </w:r>
    </w:p>
    <w:p w14:paraId="2268C9D9" w14:textId="77777777" w:rsidR="00AF5CD5" w:rsidRDefault="00AF5CD5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291457E9" w14:textId="2D8F4080" w:rsidR="00AF5CD5" w:rsidRDefault="00D8066C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5B4744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B4744">
        <w:rPr>
          <w:rFonts w:ascii="Times New Roman" w:hAnsi="Times New Roman" w:cs="Times New Roman"/>
          <w:sz w:val="24"/>
          <w:szCs w:val="24"/>
        </w:rPr>
        <w:t>X</w:t>
      </w:r>
    </w:p>
    <w:p w14:paraId="0C7D4377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C91DA16" w14:textId="2F7C0073" w:rsidR="00AF5CD5" w:rsidRDefault="00D8066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Nº 10675.XXXXX/202</w:t>
      </w:r>
      <w:r w:rsidR="005B4744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-</w:t>
      </w:r>
      <w:r w:rsidR="005B4744">
        <w:rPr>
          <w:rFonts w:ascii="Times New Roman" w:hAnsi="Times New Roman" w:cs="Times New Roman"/>
          <w:sz w:val="24"/>
          <w:szCs w:val="24"/>
        </w:rPr>
        <w:t>XX</w:t>
      </w:r>
    </w:p>
    <w:p w14:paraId="42685E20" w14:textId="77777777" w:rsidR="00AF5CD5" w:rsidRDefault="00D8066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38EFCD30" w14:textId="77777777" w:rsidR="00AF5CD5" w:rsidRDefault="00D8066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629F82ED" w14:textId="77777777" w:rsidR="00AF5CD5" w:rsidRDefault="00D8066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X.XXX.XXX-8</w:t>
      </w:r>
    </w:p>
    <w:p w14:paraId="1C6EABCC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CC16196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1C9A557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FD8B906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83EDA6C" w14:textId="77777777" w:rsidR="00AF5CD5" w:rsidRDefault="00AF5CD5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E4E3768" w14:textId="77777777" w:rsidR="00AF5CD5" w:rsidRDefault="00AF5CD5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9B03FE9" w14:textId="77777777" w:rsidR="00AF5CD5" w:rsidRDefault="00AF5CD5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990B127" w14:textId="77777777" w:rsidR="00AF5CD5" w:rsidRDefault="00D8066C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2EE8E109" w14:textId="77777777" w:rsidR="00AF5CD5" w:rsidRDefault="00D8066C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2024</w:t>
      </w:r>
    </w:p>
    <w:p w14:paraId="370DF521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1CB2E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C7588" w14:textId="77777777" w:rsidR="00AF5CD5" w:rsidRDefault="00D8066C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Caracteriza-se vício formal a identificação do incorreta do sujeito passivo causando a Nulidade do Lançamento</w:t>
      </w:r>
    </w:p>
    <w:p w14:paraId="6115C9BB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8F748" w14:textId="4329FFE3" w:rsidR="00AF5CD5" w:rsidRDefault="00D8066C">
      <w:pPr>
        <w:pStyle w:val="PargrafodaLista"/>
        <w:ind w:left="3402"/>
        <w:jc w:val="both"/>
      </w:pPr>
      <w:r>
        <w:rPr>
          <w:rFonts w:ascii="Times New Roman" w:hAnsi="Times New Roman" w:cs="Times New Roman"/>
          <w:sz w:val="24"/>
          <w:szCs w:val="24"/>
        </w:rPr>
        <w:t>É nulo o lançamento em nome do espólio, quando restar comprovado que, na data da lavratura, já havia encerrada a sucessão pela adjudicação ou partilha dos bens deixados pelo falecido. Depois de encerrado o inventário, o espólio deixa de ser contribuinte do imposto.</w:t>
      </w:r>
    </w:p>
    <w:p w14:paraId="536351A8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08555" w14:textId="77777777" w:rsidR="00AF5CD5" w:rsidRDefault="00D8066C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Crédito Tributário Exonerado</w:t>
      </w:r>
    </w:p>
    <w:p w14:paraId="5A47C58D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28A7E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7B633" w14:textId="77777777" w:rsidR="00AF5CD5" w:rsidRDefault="00AF5CD5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5A5BD" w14:textId="77777777" w:rsidR="00AF5CD5" w:rsidRDefault="00D8066C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07C3E3A9" w14:textId="77777777" w:rsidR="00AF5CD5" w:rsidRDefault="00AF5CD5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</w:p>
    <w:p w14:paraId="01016D04" w14:textId="77777777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fase preparatória do lançamento, o fisco constatou que o VTN declarado pelo contribuinte apresentava-se inferior aos valores que constam no SIPT, referente ao município de XXX, relativamente à época do fato gerador do lançamento. Por esta razão, o contribuinte foi intimado a comprovar o valor declarado, mediante a apresentação de Laudo de avaliação do Valor da Terra Nua do imóvel, emitido por engenheiro agrônomo ou florestal, conforme estabelecida na NBR 14.653 da ABNT, com grau de fundamentação e precisão II, com ART (Anotação de Responsabilidade Técnica) registrada no CREA, contendo todos os elementos de pesquisa identificados e planilhas de cálculo, preferivelmente pelo método comparativo direto de dados de mercado. </w:t>
      </w:r>
    </w:p>
    <w:p w14:paraId="2EBFE2C9" w14:textId="77777777" w:rsidR="00AF5CD5" w:rsidRDefault="00AF5CD5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26BF292" w14:textId="0320977A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 Termo de </w:t>
      </w:r>
      <w:r w:rsidR="005B474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ntimação constou que</w:t>
      </w:r>
      <w:r w:rsidR="005B47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alternativamente</w:t>
      </w:r>
      <w:r w:rsidR="005B47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contribuinte poderia se valer de avaliação efetuada pelas Fazendas Públicas Estaduais (exatorias) ou municipais, assim como aquelas efetuadas pela Emater, apresentando os métodos de avaliação e as fontes pesquisadas que levassem à convicção do valor atribuído ao imóvel. Tais documentos deveriam comprovar o VTN na data de 1</w:t>
      </w:r>
      <w:r w:rsidRPr="005B474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de janeiro de 20</w:t>
      </w:r>
      <w:r w:rsidR="005B4744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, a preço de mercado. O intimado foi alertado que a não apresentação de laudo de avaliação ensejaria o arbitramento do valor da terra nua, com base nas informações do </w:t>
      </w:r>
      <w:r w:rsidR="005B47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istema de </w:t>
      </w:r>
      <w:r w:rsidR="005B474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reços de </w:t>
      </w:r>
      <w:r w:rsidR="005B474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erras - SIPT, nos termos do art. 14 da Lei </w:t>
      </w:r>
      <w:r w:rsidR="005B4744">
        <w:rPr>
          <w:rFonts w:ascii="Times New Roman" w:hAnsi="Times New Roman" w:cs="Times New Roman"/>
          <w:sz w:val="24"/>
          <w:szCs w:val="24"/>
        </w:rPr>
        <w:t>n</w:t>
      </w:r>
      <w:r w:rsidR="005B4744" w:rsidRPr="005B4744">
        <w:rPr>
          <w:rFonts w:ascii="Times New Roman" w:hAnsi="Times New Roman" w:cs="Times New Roman"/>
          <w:strike/>
          <w:sz w:val="24"/>
          <w:szCs w:val="24"/>
        </w:rPr>
        <w:t>º</w:t>
      </w:r>
      <w:r w:rsidR="005B4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9.393/96.</w:t>
      </w:r>
    </w:p>
    <w:p w14:paraId="524576D5" w14:textId="50E41E52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Expirado o prazo fixado na intimação e, sem que o intimado tenha </w:t>
      </w:r>
      <w:r w:rsidR="005B4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apresentado o laudo de avaliação do imóvel, o fisco do município de XXX, no uso das atribuições de fiscalização e cobrança do ITR, delegadas nos termos do art. 1º da Lei</w:t>
      </w:r>
      <w:r w:rsidR="005B4744">
        <w:rPr>
          <w:rFonts w:ascii="Times New Roman" w:hAnsi="Times New Roman" w:cs="Times New Roman"/>
          <w:sz w:val="24"/>
          <w:szCs w:val="24"/>
        </w:rPr>
        <w:t xml:space="preserve"> n</w:t>
      </w:r>
      <w:r w:rsidR="005B4744" w:rsidRPr="005B4744">
        <w:rPr>
          <w:rFonts w:ascii="Times New Roman" w:hAnsi="Times New Roman" w:cs="Times New Roman"/>
          <w:strike/>
          <w:sz w:val="24"/>
          <w:szCs w:val="24"/>
        </w:rPr>
        <w:t>º</w:t>
      </w:r>
      <w:r w:rsidR="005B47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11.250</w:t>
      </w:r>
      <w:r w:rsidR="005B4744">
        <w:rPr>
          <w:rFonts w:ascii="Times New Roman" w:hAnsi="Times New Roman" w:cs="Times New Roman"/>
          <w:sz w:val="24"/>
          <w:szCs w:val="24"/>
        </w:rPr>
        <w:t>/2005</w:t>
      </w:r>
      <w:r>
        <w:rPr>
          <w:rFonts w:ascii="Times New Roman" w:hAnsi="Times New Roman" w:cs="Times New Roman"/>
          <w:sz w:val="24"/>
          <w:szCs w:val="24"/>
        </w:rPr>
        <w:t xml:space="preserve"> e com fundamento no art. 14 da Lei </w:t>
      </w:r>
      <w:r w:rsidR="005B4744">
        <w:rPr>
          <w:rFonts w:ascii="Times New Roman" w:hAnsi="Times New Roman" w:cs="Times New Roman"/>
          <w:sz w:val="24"/>
          <w:szCs w:val="24"/>
        </w:rPr>
        <w:t>n</w:t>
      </w:r>
      <w:r w:rsidR="005B4744" w:rsidRPr="005B4744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9.393/96, efetuou o lançamento de ofício utilizando como VTN o valor que consta no Sistema de Preços de Terras (SIPT), referente ao exercício de 201</w:t>
      </w:r>
      <w:r w:rsidR="005B4744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, relativamente ao município de localização do imóvel.</w:t>
      </w:r>
    </w:p>
    <w:p w14:paraId="4DECBCE1" w14:textId="6DFCC84C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lançamento foi efetuado em nome de “José da Silva- Espólio de”, tendo em vista constar no sistema da RFB que, em 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7634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7634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>, ocorre</w:t>
      </w:r>
      <w:r w:rsidR="005B4744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o óbito de José da Silva</w:t>
      </w:r>
      <w:r w:rsidR="005B4744">
        <w:rPr>
          <w:rFonts w:ascii="Times New Roman" w:hAnsi="Times New Roman" w:cs="Times New Roman"/>
          <w:sz w:val="24"/>
          <w:szCs w:val="24"/>
        </w:rPr>
        <w:t>.</w:t>
      </w:r>
    </w:p>
    <w:p w14:paraId="0E16F0B0" w14:textId="775A9634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Transcorrido o prazo regulamentar e não tendo o sujeito passivo impugnado o lançamento ou recolhido o crédito tributário lançado, foi lavrado o termo de revelia (fls.</w:t>
      </w:r>
      <w:r w:rsidR="005B4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744"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11C4776" w14:textId="67C5EA4E" w:rsidR="00AF5CD5" w:rsidRDefault="00D8066C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Posteriormente, constatou-se que o inventário foi encerrado, em 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7634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7634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3436">
        <w:rPr>
          <w:rFonts w:ascii="Times New Roman" w:hAnsi="Times New Roman" w:cs="Times New Roman"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sz w:val="24"/>
          <w:szCs w:val="24"/>
        </w:rPr>
        <w:t>, com a partilha dos bens deixados pelo falecido, conforme se verifica na cópia do formal de partilha às fls. ...</w:t>
      </w:r>
    </w:p>
    <w:p w14:paraId="54EE4432" w14:textId="77777777" w:rsidR="00AF5CD5" w:rsidRDefault="00AF5CD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53BB1332" w14:textId="77777777" w:rsidR="00AF5CD5" w:rsidRDefault="00AF5CD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ADC479F" w14:textId="77777777" w:rsidR="00AF5CD5" w:rsidRDefault="00AF5CD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7FB46C29" w14:textId="77777777" w:rsidR="00AF5CD5" w:rsidRDefault="00D8066C">
      <w:pPr>
        <w:pStyle w:val="PargrafodaLista"/>
        <w:pBdr>
          <w:top w:val="single" w:sz="4" w:space="1" w:color="000000"/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ANÁLISE</w:t>
      </w:r>
    </w:p>
    <w:p w14:paraId="47A65316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2CE45F0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05D511B" w14:textId="77777777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Conforme tratado no art. 1.784 do Código Civil, com a extinção da pessoa natural, abre-se imediatamente a sucessão, transferindo-se o patrimônio do </w:t>
      </w:r>
      <w:r w:rsidRPr="005B47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de cujus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aos herdeiros legítimos ou testamentários.</w:t>
      </w:r>
    </w:p>
    <w:p w14:paraId="56FD55A5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FCB8DCE" w14:textId="0D36667A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Entende-se por patrimônio do </w:t>
      </w:r>
      <w:r w:rsidRPr="005B47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de cuj</w:t>
      </w:r>
      <w:r w:rsidR="005B4744" w:rsidRPr="005B47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/>
        </w:rPr>
        <w:t>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 conjunto de bens, direitos e obrigações, ao qual se dá o nome de espólio que é representado pelo administrador provisório ou pelo inventariante se este já houver sido designado formalmente no processo de inventário.</w:t>
      </w:r>
    </w:p>
    <w:p w14:paraId="4F0C0322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AE10D64" w14:textId="77777777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 espólio não existe como um fim em si mesmo, sendo liquidado ao fim do processo de inventário. Concluído o processo de inventário, o espólio deixa de existir, transferindo-se os bens aos sucessores.</w:t>
      </w:r>
    </w:p>
    <w:p w14:paraId="46CB673B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4441B3A" w14:textId="043E702E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Ao tratar da responsabilidade dos sucessores o, inciso II, art. 131</w:t>
      </w:r>
      <w:r w:rsidR="005B474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do CTN dispõe da seguinte maneira: </w:t>
      </w:r>
    </w:p>
    <w:p w14:paraId="43D53CEA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68EA35D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Art. 131- São Pessoalmente, responsáveis:</w:t>
      </w:r>
    </w:p>
    <w:p w14:paraId="091E1622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I - ...</w:t>
      </w:r>
    </w:p>
    <w:p w14:paraId="6243C6AE" w14:textId="579209F2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lastRenderedPageBreak/>
        <w:t xml:space="preserve">I – </w:t>
      </w:r>
      <w:proofErr w:type="gramStart"/>
      <w:r>
        <w:rPr>
          <w:rFonts w:ascii="Courier New" w:hAnsi="Courier New" w:cs="Courier New"/>
          <w:i/>
          <w:iCs/>
        </w:rPr>
        <w:t>o</w:t>
      </w:r>
      <w:proofErr w:type="gramEnd"/>
      <w:r>
        <w:rPr>
          <w:rFonts w:ascii="Courier New" w:hAnsi="Courier New" w:cs="Courier New"/>
          <w:i/>
          <w:iCs/>
        </w:rPr>
        <w:t xml:space="preserve"> sucessor a qualquer título e o cônjuge meeiro, pelos tributos devidos pelo de cujos até a data da partilha ou adjudicação, limitada esta responsabilidade</w:t>
      </w:r>
      <w:r w:rsidR="005B4744">
        <w:rPr>
          <w:rFonts w:ascii="Courier New" w:hAnsi="Courier New" w:cs="Courier New"/>
          <w:i/>
          <w:iCs/>
        </w:rPr>
        <w:t xml:space="preserve"> </w:t>
      </w:r>
      <w:r>
        <w:rPr>
          <w:rFonts w:ascii="Courier New" w:hAnsi="Courier New" w:cs="Courier New"/>
          <w:i/>
          <w:iCs/>
        </w:rPr>
        <w:t xml:space="preserve">  ao montante do quinhão do legado ou meação.</w:t>
      </w:r>
    </w:p>
    <w:p w14:paraId="5D29E11E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AAE28EC" w14:textId="0FBCF65E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Passando ao exame dos fundamentos do imposto sobre a propriedade territorial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ITR,  </w:t>
      </w:r>
      <w:r w:rsidR="005B474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CTN assim dispõe sobre o fato gerador e o contribuinte do ITR:</w:t>
      </w:r>
    </w:p>
    <w:p w14:paraId="7664A439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DFD0B48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>“art. 29. O imposto, de competência da União, sobre a propriedade territorial rural tem como fato gerador a propriedade, o domínio útil ou a posse de imóvel por natureza, como definido na lei civil, localizado fora da zona urbana do Município.</w:t>
      </w:r>
    </w:p>
    <w:p w14:paraId="3FA68446" w14:textId="77777777" w:rsidR="00AF5CD5" w:rsidRDefault="00AF5C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</w:p>
    <w:p w14:paraId="722D5754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>(...)</w:t>
      </w:r>
    </w:p>
    <w:p w14:paraId="507C32EB" w14:textId="77777777" w:rsidR="00AF5CD5" w:rsidRDefault="00AF5C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</w:p>
    <w:p w14:paraId="47BA2F85" w14:textId="77777777" w:rsidR="00AF5CD5" w:rsidRDefault="00D8066C">
      <w:pPr>
        <w:pStyle w:val="PargrafodaList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>art. 31. Contribuinte do imposto é o proprietário do imóvel, o titular de seu domínio útil, ou o seu possuidor a qualquer título.”</w:t>
      </w:r>
    </w:p>
    <w:p w14:paraId="4CBDEC77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D256155" w14:textId="77777777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 Lei n</w:t>
      </w:r>
      <w:r w:rsidRPr="005B4744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9.393/1996, que versa sobre o ITR, seguiu a mesma orientação do CTN, ao tratar do fato gerador e do contribuinte do imposto.</w:t>
      </w:r>
    </w:p>
    <w:p w14:paraId="0E13B407" w14:textId="77777777" w:rsidR="00AF5CD5" w:rsidRDefault="00AF5CD5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4EE2239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>“Art. 1</w:t>
      </w:r>
      <w:r w:rsidRPr="00B70097">
        <w:rPr>
          <w:rFonts w:ascii="Courier New" w:eastAsia="Times New Roman" w:hAnsi="Courier New" w:cs="Courier New"/>
          <w:i/>
          <w:iCs/>
          <w:strike/>
          <w:color w:val="000000"/>
          <w:lang w:eastAsia="fr-FR"/>
        </w:rPr>
        <w:t>º</w:t>
      </w: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 xml:space="preserve"> - O Imposto sobre a Propriedade Territorial Rural – ITR, de apuração anual, tem como fato gerador a propriedade, o domínio útil ou a posse de imóvel por natureza, localizado fora da zona urbana do município, em 1º de janeiro de cada ano.</w:t>
      </w:r>
    </w:p>
    <w:p w14:paraId="5EA3A897" w14:textId="77777777" w:rsidR="00AF5CD5" w:rsidRDefault="00AF5C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</w:p>
    <w:p w14:paraId="4787986C" w14:textId="77777777" w:rsidR="00AF5CD5" w:rsidRDefault="00D806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1134"/>
        <w:jc w:val="both"/>
        <w:rPr>
          <w:rFonts w:ascii="Courier New" w:eastAsia="Times New Roman" w:hAnsi="Courier New" w:cs="Courier New"/>
          <w:i/>
          <w:iCs/>
          <w:color w:val="000000"/>
          <w:lang w:eastAsia="fr-FR"/>
        </w:rPr>
      </w:pP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>"Art.4</w:t>
      </w:r>
      <w:r w:rsidRPr="00B70097">
        <w:rPr>
          <w:rFonts w:ascii="Courier New" w:eastAsia="Times New Roman" w:hAnsi="Courier New" w:cs="Courier New"/>
          <w:i/>
          <w:iCs/>
          <w:strike/>
          <w:color w:val="000000"/>
          <w:lang w:eastAsia="fr-FR"/>
        </w:rPr>
        <w:t>º</w:t>
      </w:r>
      <w:r>
        <w:rPr>
          <w:rFonts w:ascii="Courier New" w:eastAsia="Times New Roman" w:hAnsi="Courier New" w:cs="Courier New"/>
          <w:i/>
          <w:iCs/>
          <w:color w:val="000000"/>
          <w:lang w:eastAsia="fr-FR"/>
        </w:rPr>
        <w:t xml:space="preserve"> - Contribuinte do ITR é o proprietário de imóvel rural, o titular de seu domínio útil ou o seu possuidor a qualquer título.”</w:t>
      </w:r>
    </w:p>
    <w:p w14:paraId="37EF52D5" w14:textId="77777777" w:rsidR="00AF5CD5" w:rsidRDefault="00AF5C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4988EC" w14:textId="3100BAF5" w:rsidR="00AF5CD5" w:rsidRDefault="00D8066C">
      <w:pPr>
        <w:pStyle w:val="PargrafodaLista"/>
        <w:ind w:left="0" w:right="-1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Assim, o lançamento em nome do espólio configura erro na identificação do sujeito passivo, o que caracteriza vício formal, sendo necessário o cancelamento da exigência </w:t>
      </w:r>
      <w:r w:rsidRPr="00F5438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 feitura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novo lançamento, em nome dos sucessores, nos termos do inciso II, do art. 131 da Lei </w:t>
      </w:r>
      <w:r w:rsidR="00F54388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</w:t>
      </w:r>
      <w:r w:rsidRPr="00F54388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fr-FR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5.172/66 (CTN), observado o disposto no inciso II, do art. 173 da mesma Lei.</w:t>
      </w:r>
    </w:p>
    <w:p w14:paraId="6716B3E0" w14:textId="77777777" w:rsidR="00AF5CD5" w:rsidRDefault="00AF5CD5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FF992D" w14:textId="77777777" w:rsidR="00AF5CD5" w:rsidRDefault="00AF5CD5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A43668" w14:textId="77777777" w:rsidR="00AF5CD5" w:rsidRDefault="00AF5CD5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C7EC5A" w14:textId="77777777" w:rsidR="00AF5CD5" w:rsidRDefault="00D8066C">
      <w:pPr>
        <w:pStyle w:val="PargrafodaLista"/>
        <w:pBdr>
          <w:top w:val="single" w:sz="4" w:space="1" w:color="000000"/>
          <w:bottom w:val="single" w:sz="6" w:space="0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72C317DA" w14:textId="77777777" w:rsidR="00AF5CD5" w:rsidRDefault="00AF5CD5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176FA42" w14:textId="77777777" w:rsidR="00AF5CD5" w:rsidRDefault="00D8066C">
      <w:pPr>
        <w:pStyle w:val="PargrafodaLista"/>
        <w:ind w:left="0" w:firstLine="127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Considerando todo o exposto, com fulcro no que dispõe no inciso III, do art. 145 c/c inciso VIII. Do art. 149, ambos do Código Tributário Nacional (CTN),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DECLARO NULO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por erro na identificação do sujeito passivo, o lançamento encartado no processo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nº  ...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lavrado em nome de José da Silva, no valor de R$.....</w:t>
      </w:r>
    </w:p>
    <w:p w14:paraId="0C6B9DC1" w14:textId="77777777" w:rsidR="00AF5CD5" w:rsidRDefault="00AF5CD5">
      <w:pPr>
        <w:pStyle w:val="PargrafodaLista"/>
        <w:ind w:left="0" w:firstLine="1276"/>
        <w:jc w:val="both"/>
      </w:pPr>
    </w:p>
    <w:p w14:paraId="178FBE8C" w14:textId="77777777" w:rsidR="00AF5CD5" w:rsidRDefault="00D8066C">
      <w:pPr>
        <w:pStyle w:val="PargrafodaLista"/>
        <w:ind w:left="0" w:firstLine="1276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À RFB para adotar as providências necessárias, visando promover os ajustes no sistema que controla o crédito tributário e avaliar o interesse em efetuar novo lançamento.</w:t>
      </w:r>
    </w:p>
    <w:p w14:paraId="008DB4A4" w14:textId="77777777" w:rsidR="00AF5CD5" w:rsidRDefault="00AF5CD5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579865" w14:textId="77777777" w:rsidR="00AF5CD5" w:rsidRDefault="00AF5CD5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7E49F6" w14:textId="77777777" w:rsidR="00AF5CD5" w:rsidRDefault="00AF5CD5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E83D8E" w14:textId="77777777" w:rsidR="00AF5CD5" w:rsidRDefault="00AF5CD5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798E4C98" w14:textId="77777777" w:rsidR="00AF5CD5" w:rsidRDefault="00D8066C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631D6584" w14:textId="77777777" w:rsidR="00AF5CD5" w:rsidRDefault="00D8066C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79CC745B" w14:textId="77777777" w:rsidR="00AF5CD5" w:rsidRDefault="00D8066C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3398CD7B" w14:textId="1DBAE971" w:rsidR="00AF5CD5" w:rsidRDefault="00D8066C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F5438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 N</w:t>
      </w:r>
      <w:r w:rsidRPr="00F54388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sectPr w:rsidR="00AF5C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6A0A" w14:textId="77777777" w:rsidR="00B60F19" w:rsidRDefault="00B60F19">
      <w:pPr>
        <w:spacing w:after="0" w:line="240" w:lineRule="auto"/>
      </w:pPr>
      <w:r>
        <w:separator/>
      </w:r>
    </w:p>
  </w:endnote>
  <w:endnote w:type="continuationSeparator" w:id="0">
    <w:p w14:paraId="3A77F7B6" w14:textId="77777777" w:rsidR="00B60F19" w:rsidRDefault="00B6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1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979D" w14:textId="77777777" w:rsidR="00F54388" w:rsidRDefault="00F543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EFAF" w14:textId="77777777" w:rsidR="00AF5CD5" w:rsidRDefault="00AF5CD5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176FD449" w14:textId="77777777" w:rsidR="00AF5CD5" w:rsidRDefault="00D8066C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382FA17A" w14:textId="77777777" w:rsidR="00AF5CD5" w:rsidRDefault="00D8066C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</w:t>
    </w:r>
    <w:r w:rsidRPr="00F54388">
      <w:rPr>
        <w:rFonts w:ascii="Times New Roman" w:hAnsi="Times New Roman"/>
        <w:strike/>
        <w:sz w:val="16"/>
        <w:szCs w:val="16"/>
      </w:rPr>
      <w:t>º</w:t>
    </w:r>
  </w:p>
  <w:p w14:paraId="16529E90" w14:textId="77777777" w:rsidR="00AF5CD5" w:rsidRDefault="00D8066C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4D19" w14:textId="77777777" w:rsidR="00F54388" w:rsidRDefault="00F543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0545" w14:textId="77777777" w:rsidR="00B60F19" w:rsidRDefault="00B60F19">
      <w:pPr>
        <w:spacing w:after="0" w:line="240" w:lineRule="auto"/>
      </w:pPr>
      <w:r>
        <w:separator/>
      </w:r>
    </w:p>
  </w:footnote>
  <w:footnote w:type="continuationSeparator" w:id="0">
    <w:p w14:paraId="4331D528" w14:textId="77777777" w:rsidR="00B60F19" w:rsidRDefault="00B60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D8C1" w14:textId="77777777" w:rsidR="00F54388" w:rsidRDefault="00F543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590F" w14:textId="77777777" w:rsidR="00AF5CD5" w:rsidRDefault="00D8066C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3A5A74A8" w14:textId="77777777" w:rsidR="00AF5CD5" w:rsidRDefault="00AF5CD5">
    <w:pPr>
      <w:pStyle w:val="Cabealh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39BD" w14:textId="77777777" w:rsidR="00F54388" w:rsidRDefault="00F543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D5"/>
    <w:rsid w:val="00336D3B"/>
    <w:rsid w:val="00404EB3"/>
    <w:rsid w:val="00577694"/>
    <w:rsid w:val="005B4744"/>
    <w:rsid w:val="00763436"/>
    <w:rsid w:val="009152D9"/>
    <w:rsid w:val="00942AD7"/>
    <w:rsid w:val="00AF5CD5"/>
    <w:rsid w:val="00B60F19"/>
    <w:rsid w:val="00B70097"/>
    <w:rsid w:val="00D8066C"/>
    <w:rsid w:val="00DD7645"/>
    <w:rsid w:val="00E36B17"/>
    <w:rsid w:val="00F54388"/>
    <w:rsid w:val="00FD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E32A"/>
  <w15:docId w15:val="{F7896537-E6FB-4D7B-8A90-48036495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2026-03-05T17:28:00Z</dcterms:created>
  <dcterms:modified xsi:type="dcterms:W3CDTF">2026-03-05T17:28:00Z</dcterms:modified>
  <dc:language>pt-BR</dc:language>
</cp:coreProperties>
</file>