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/>
      </w:r>
    </w:p>
    <w:p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Despacho Decisório Nº 0XX/2024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Município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</w:rPr>
        <w:t>XX</w:t>
      </w:r>
      <w:r>
        <w:rPr>
          <w:rFonts w:cs="Times New Roman" w:ascii="Times New Roman" w:hAnsi="Times New Roman"/>
          <w:sz w:val="24"/>
          <w:szCs w:val="24"/>
        </w:rPr>
        <w:t xml:space="preserve"> de </w:t>
      </w:r>
      <w:r>
        <w:rPr>
          <w:rFonts w:cs="Times New Roman" w:ascii="Times New Roman" w:hAnsi="Times New Roman"/>
          <w:sz w:val="24"/>
          <w:szCs w:val="24"/>
        </w:rPr>
        <w:t>março</w:t>
      </w:r>
      <w:r>
        <w:rPr>
          <w:rFonts w:cs="Times New Roman" w:ascii="Times New Roman" w:hAnsi="Times New Roman"/>
          <w:sz w:val="24"/>
          <w:szCs w:val="24"/>
        </w:rPr>
        <w:t xml:space="preserve"> de 2024</w:t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Processo Nº 10675.XXXXX/2023-17</w:t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Interessado: </w:t>
      </w:r>
      <w:r>
        <w:rPr>
          <w:rFonts w:cs="Times New Roman" w:ascii="Times New Roman" w:hAnsi="Times New Roman"/>
          <w:sz w:val="24"/>
          <w:szCs w:val="24"/>
        </w:rPr>
        <w:t>José da Silva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CNPJ/CPF: </w:t>
      </w:r>
      <w:r>
        <w:rPr>
          <w:rFonts w:cs="Times New Roman" w:ascii="Times New Roman" w:hAnsi="Times New Roman"/>
          <w:sz w:val="24"/>
          <w:szCs w:val="24"/>
        </w:rPr>
        <w:t>XXX.XXX.XXX-XX</w:t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CIB: </w:t>
      </w:r>
      <w:r>
        <w:rPr>
          <w:rFonts w:cs="Times New Roman" w:ascii="Times New Roman" w:hAnsi="Times New Roman"/>
          <w:sz w:val="24"/>
          <w:szCs w:val="24"/>
        </w:rPr>
        <w:t>X.XXX.XXX-8</w:t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IMPOSTO SOBRE A PROPRIEDADE TERRITORIAL RURAL (ITR)</w:t>
      </w:r>
    </w:p>
    <w:p>
      <w:pPr>
        <w:pStyle w:val="ListParagraph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EXERCÍCIO: 20</w:t>
      </w:r>
      <w:r>
        <w:rPr>
          <w:rFonts w:cs="Times New Roman" w:ascii="Times New Roman" w:hAnsi="Times New Roman"/>
          <w:b/>
          <w:bCs/>
          <w:sz w:val="24"/>
          <w:szCs w:val="24"/>
        </w:rPr>
        <w:t>24</w:t>
      </w:r>
    </w:p>
    <w:p>
      <w:pPr>
        <w:pStyle w:val="ListParagraph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/>
      </w:r>
    </w:p>
    <w:p>
      <w:pPr>
        <w:pStyle w:val="ListParagraph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/>
      </w:r>
    </w:p>
    <w:p>
      <w:pPr>
        <w:pStyle w:val="ListParagraph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Quando não houver não houver a antecipação do pagamento do ITR declarado, na forma do art. 150 do CTN, não há lançamento a ser homologado e, o direito de a Fazenda Pública constituir o  crédito tributário, passa ser contado na forma prevista no inciso I, do art. 173 do CTN</w:t>
      </w:r>
    </w:p>
    <w:p>
      <w:pPr>
        <w:pStyle w:val="ListParagraph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Lançamento Mantido</w:t>
      </w:r>
    </w:p>
    <w:p>
      <w:pPr>
        <w:pStyle w:val="ListParagraph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/>
      </w:r>
    </w:p>
    <w:p>
      <w:pPr>
        <w:pStyle w:val="ListParagraph"/>
        <w:pBdr>
          <w:top w:val="single" w:sz="4" w:space="1" w:color="000000"/>
          <w:bottom w:val="single" w:sz="4" w:space="1" w:color="000000"/>
        </w:pBdr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RELATÓRIO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 a finalidade de comprovação dos dados informados na DITR do exercício de 2018, o contribuinte foi intimado a apresentar documentos para comprovar  a  utilização da área equivalente a 820,0ha , declarada como área de produtos vegetais. Além disso, o contribuinte foi intimado também a comprovar o valor da terra nua (VTN), mediante a apresentação de laudo de avaliação elaborado com os requisitos estabelecidos pela NBR 14.653-3 da ABNT.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Depois de regularmente intimado, o sujeito passivo não comprovou a área efetivamente utilizada para produção vegetal, bem como, não apresentou laudo de avaliação do imóvel, nos termos da NBR 14.653-3. Em decorrência,   o fisco do município de .........., no uso das atribuições de fiscalização e cobrança do ITR, delegada nos termos do art. 1° da Lei Nº 9.393/96, efetuou o lançamento de ofício, promovendo as seguintes alterações nos campos da Declaração, para fins de apuração do imposto: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Alterou a área declarada com produtos vegetais de 820,0h para 0,00ha, o que, consequentemente, causou a alteração do grau de utilização do solo passando de 100% para 0,00%  e da alíquota, passando de 0,15% para 4,7%.</w:t>
      </w:r>
    </w:p>
    <w:p>
      <w:pPr>
        <w:pStyle w:val="ListParagraph"/>
        <w:ind w:left="14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 fundamento no art. 14 da Lei Nº 9.393/96, a autoridade lançadora utilizou o VTN constante no Sistema de Preços de Terra-SIPT, referente ao exercício de 2020, relativamente ao município de Patos de Minas – MG e, consequentemente o VTN foi alterado  passando de R$ 400.000,00 para R$ 2.289.071,00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pBdr>
          <w:top w:val="single" w:sz="4" w:space="1" w:color="000000"/>
          <w:bottom w:val="single" w:sz="6" w:space="1" w:color="000000"/>
        </w:pBdr>
        <w:ind w:hanging="0"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ANÁLISE</w:t>
      </w:r>
    </w:p>
    <w:p>
      <w:pPr>
        <w:pStyle w:val="ListParagraph"/>
        <w:ind w:firstLine="1134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Conforme se verifica no documento às fls. 03/10 a Notificação de Lançamento foi emitida em nome de XXXXXX - XXXXX e enviada para  o endereço informado na DITR, à AV Brasil nº , conforme se verifica no “AR” devolvido ao remetente,  juntado às fls. 18/21 dos autos. Em seguida, foi efetuada a ciência do por edital, conforme se verifica no documento às fls. 25/26.</w:t>
      </w:r>
    </w:p>
    <w:p>
      <w:pPr>
        <w:pStyle w:val="ListParagraph"/>
        <w:ind w:firstLine="1134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Depois de transcorrido o prazo de 30 (trinta)  previsto no art. 15 do Decreto Nº 70.235/65, sem que o sujeito passivo tenha apresentado impugnação nem providenciado a regularização do débito, foi lavrado o Termo de Revelia.</w:t>
      </w:r>
    </w:p>
    <w:p>
      <w:pPr>
        <w:pStyle w:val="ListParagraph"/>
        <w:ind w:firstLine="1134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Em, xx de janeiro de 2024, o sujeito passivo protocolizou a petição, denominada de “impugnação ao lançamento”, contendo as seguintes alegações :</w:t>
      </w:r>
    </w:p>
    <w:p>
      <w:pPr>
        <w:pStyle w:val="ListParagraph"/>
        <w:ind w:firstLine="1134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– O lançamento é nulo pois foi emitido, quando já havia ultrapassado o prazo limite de 5 anos para a Constituição do Crédito Tributário, nos termos §4º, art. 150, do CTN,</w:t>
      </w:r>
    </w:p>
    <w:p>
      <w:pPr>
        <w:pStyle w:val="ListParagraph"/>
        <w:ind w:firstLine="1134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II- ......</w:t>
      </w:r>
    </w:p>
    <w:p>
      <w:pPr>
        <w:pStyle w:val="ListParagraph"/>
        <w:ind w:firstLine="1134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III - .......</w:t>
      </w:r>
    </w:p>
    <w:p>
      <w:pPr>
        <w:pStyle w:val="ListParagraph"/>
        <w:ind w:firstLine="1134"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Inicialmente, cabe salientar que a petição apresentada pelo requerente </w:t>
      </w:r>
      <w:r>
        <w:rPr>
          <w:rFonts w:cs="Times New Roman" w:ascii="Times New Roman" w:hAnsi="Times New Roman"/>
          <w:b/>
          <w:bCs/>
          <w:sz w:val="24"/>
          <w:szCs w:val="24"/>
        </w:rPr>
        <w:t>é intempestiva</w:t>
      </w:r>
      <w:r>
        <w:rPr>
          <w:rFonts w:cs="Times New Roman" w:ascii="Times New Roman" w:hAnsi="Times New Roman"/>
          <w:sz w:val="24"/>
          <w:szCs w:val="24"/>
        </w:rPr>
        <w:t>, logo, nos termos do §2º, do art. 56 do Decreto Nº 7.574/2011, não caracteriza impugnação, não instaura a fase litigiosa do procedimento, não suspende a exigibilidade do crédito tributário nem comporta julgamento de primeira instância.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99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O ITR é tributo da modalidade de lançamento por homologação, cabendo ao sujeito passivo apurar o imposto e efetuar o seu pagamento, sem prévio exame da autoridade administrativa, no teor do art. 150 da Lei n.º 5.172/1996 – CTN; nesse caso, o prazo decadencial inicia-se a partir da ocorrência do fato gerador, conforme o § 4º do referido artigo 10, como segue:</w:t>
      </w:r>
    </w:p>
    <w:p>
      <w:pPr>
        <w:pStyle w:val="Normal"/>
        <w:spacing w:lineRule="auto" w:line="240" w:before="0" w:after="0"/>
        <w:ind w:firstLine="993"/>
        <w:rPr>
          <w:rFonts w:ascii="Times New Roman" w:hAnsi="Times New Roman" w:eastAsia="Times New Roman" w:cs="Times New Roman"/>
          <w:color w:val="000000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</w:p>
    <w:p>
      <w:pPr>
        <w:pStyle w:val="Normal"/>
        <w:spacing w:lineRule="auto" w:line="240" w:before="0" w:after="0"/>
        <w:ind w:left="1134"/>
        <w:jc w:val="both"/>
        <w:rPr>
          <w:rFonts w:ascii="Times New Roman" w:hAnsi="Times New Roman" w:eastAsia="Times New Roman" w:cs="Times New Roman"/>
          <w:i/>
          <w:i/>
          <w:iCs/>
          <w:color w:val="000000"/>
          <w:lang w:eastAsia="fr-FR"/>
        </w:rPr>
      </w:pPr>
      <w:r>
        <w:rPr>
          <w:rFonts w:eastAsia="Times New Roman" w:cs="Times New Roman" w:ascii="Times New Roman" w:hAnsi="Times New Roman"/>
          <w:i/>
          <w:iCs/>
          <w:color w:val="000000"/>
          <w:lang w:eastAsia="fr-FR"/>
        </w:rPr>
        <w:t>“</w:t>
      </w:r>
      <w:r>
        <w:rPr>
          <w:rFonts w:eastAsia="Times New Roman" w:cs="Times New Roman" w:ascii="Times New Roman" w:hAnsi="Times New Roman"/>
          <w:i/>
          <w:iCs/>
          <w:color w:val="000000"/>
          <w:lang w:eastAsia="fr-FR"/>
        </w:rPr>
        <w:t>Art. 150. O lançamento por homologação, que ocorre quanto aos tributos cuja legislação atribua ao sujeito passivo o dever de antecipar o pagamento sem prévio exame da autoridade administrativa, opera-se pelo ato em que a referida autoridade, tomando conhecimento da atividade assim exercida pelo obrigado, expressamente a homologa.</w:t>
      </w:r>
    </w:p>
    <w:p>
      <w:pPr>
        <w:pStyle w:val="Normal"/>
        <w:spacing w:lineRule="auto" w:line="240" w:before="0" w:after="0"/>
        <w:ind w:left="1134"/>
        <w:jc w:val="both"/>
        <w:rPr>
          <w:rFonts w:ascii="Times New Roman" w:hAnsi="Times New Roman" w:eastAsia="Times New Roman" w:cs="Times New Roman"/>
          <w:i/>
          <w:i/>
          <w:iCs/>
          <w:color w:val="000000"/>
          <w:lang w:eastAsia="fr-FR"/>
        </w:rPr>
      </w:pPr>
      <w:r>
        <w:rPr>
          <w:rFonts w:eastAsia="Times New Roman" w:cs="Times New Roman" w:ascii="Times New Roman" w:hAnsi="Times New Roman"/>
          <w:i/>
          <w:iCs/>
          <w:color w:val="000000"/>
          <w:lang w:eastAsia="fr-FR"/>
        </w:rPr>
        <w:t>§ 1º O pagamento antecipado pelo obrigado nos termos deste artigo extingue o crédito, sob condição resolutória da ulterior homologação do lançamento.</w:t>
      </w:r>
    </w:p>
    <w:p>
      <w:pPr>
        <w:pStyle w:val="Normal"/>
        <w:spacing w:lineRule="auto" w:line="240" w:before="0" w:after="0"/>
        <w:ind w:left="1134"/>
        <w:jc w:val="both"/>
        <w:rPr>
          <w:rFonts w:ascii="Times New Roman" w:hAnsi="Times New Roman" w:eastAsia="Times New Roman" w:cs="Times New Roman"/>
          <w:i/>
          <w:i/>
          <w:iCs/>
          <w:color w:val="000000"/>
          <w:lang w:eastAsia="fr-FR"/>
        </w:rPr>
      </w:pPr>
      <w:r>
        <w:rPr>
          <w:rFonts w:eastAsia="Times New Roman" w:cs="Times New Roman" w:ascii="Times New Roman" w:hAnsi="Times New Roman"/>
          <w:i/>
          <w:iCs/>
          <w:color w:val="000000"/>
          <w:lang w:eastAsia="fr-FR"/>
        </w:rPr>
        <w:t>(...)</w:t>
      </w:r>
    </w:p>
    <w:p>
      <w:pPr>
        <w:pStyle w:val="ListParagraph"/>
        <w:ind w:firstLine="1134"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000000"/>
          <w:lang w:eastAsia="fr-FR"/>
        </w:rPr>
        <w:t>§ 4º Se a lei não fixar prazo à homologação, será ele de 5 (cinco) anos, a contar da ocorrência do fato gerador; expirado esse prazo sem que a Fazenda Pública se tenha pronunciado, considera-se homologado o lançamento e definitivamente extinto o crédito, salvo se comprovada a ocorrência de dolo, fraude ou simulação”.</w:t>
      </w:r>
    </w:p>
    <w:p>
      <w:pPr>
        <w:pStyle w:val="ListParagraph"/>
        <w:ind w:firstLine="1134"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Conforme previsto no art. 1º da Lei Nº 9.393/96, o fato gerador do ITR ocorre em 1º de janeiro de cada ano.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280"/>
        <w:ind w:left="1134"/>
        <w:jc w:val="both"/>
        <w:rPr>
          <w:rFonts w:ascii="Courier New" w:hAnsi="Courier New" w:cs="Courier New"/>
          <w:b/>
          <w:bCs/>
          <w:color w:val="000000"/>
          <w:sz w:val="22"/>
          <w:szCs w:val="22"/>
        </w:rPr>
      </w:pPr>
      <w:r>
        <w:rPr>
          <w:rFonts w:cs="Courier New" w:ascii="Courier New" w:hAnsi="Courier New"/>
          <w:b/>
          <w:bCs/>
          <w:color w:val="000000"/>
          <w:sz w:val="22"/>
          <w:szCs w:val="22"/>
        </w:rPr>
        <w:t>Lei Nº 9.393, de 19 de setembro de 1996</w:t>
      </w:r>
    </w:p>
    <w:p>
      <w:pPr>
        <w:pStyle w:val="Normal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after="280"/>
        <w:ind w:left="1134"/>
        <w:jc w:val="both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cs="Courier New" w:ascii="Courier New" w:hAnsi="Courier New"/>
          <w:color w:val="000000"/>
          <w:sz w:val="22"/>
          <w:szCs w:val="22"/>
        </w:rPr>
        <w:t>Art. 1º o imposto sobre a propriedade territorial rural ÍTR, de apuração anual, tem como fato gerador a propriedade, o domínio útil ou a posse de imóvel por natureza, localizado fora da zona urbana do município, em 1º de janeiro de cada ano.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 conjugação dos dispositivos legais supramencionados, é possível concluir que o pagamento antecipado do imposto regularmente lançado pelo contribuinte fixa, em 1º janeiro do correspondente exercício, a data inicial da contagem do prazo para constituição do crédito tributário pela Fazenda Pública.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Entretanto, quando não houver a declaração do débito, ou seja, a DITR não foi transmitida dentro do exercício a que se refere, o prazo decadencial quinquenal para o fisco constituir o crédito tributário passa a ser contado na forma do art. 173, I, do CTN, conforme se confere na súmula 555 – STJ, enunciado abaixo colado.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567" w:left="0"/>
        <w:jc w:val="both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4794250" cy="186055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113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A COSIT,  órgão com a atribuição regimental de interpretar a legislação tributária no âmbito da Receita Federal, ao proferir a conclusão na solução de Consulta Interna - SCI/COSIT nº 16/2003, elucidou a questão referente a pagamentos da seguinte maneira: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</w:p>
    <w:p>
      <w:pPr>
        <w:pStyle w:val="ListParagraph"/>
        <w:ind w:left="1134"/>
        <w:jc w:val="both"/>
        <w:rPr>
          <w:rFonts w:ascii="Courier New" w:hAnsi="Courier New" w:eastAsia="Times New Roman" w:cs="Courier New"/>
          <w:i/>
          <w:i/>
          <w:iCs/>
          <w:color w:val="000000"/>
          <w:lang w:eastAsia="fr-FR"/>
        </w:rPr>
      </w:pPr>
      <w:r>
        <w:rPr>
          <w:rFonts w:eastAsia="Times New Roman" w:cs="Courier New" w:ascii="Courier New" w:hAnsi="Courier New"/>
          <w:i/>
          <w:iCs/>
          <w:color w:val="000000"/>
          <w:lang w:eastAsia="fr-FR"/>
        </w:rPr>
        <w:t>“</w:t>
      </w:r>
      <w:r>
        <w:rPr>
          <w:rFonts w:eastAsia="Times New Roman" w:cs="Courier New" w:ascii="Courier New" w:hAnsi="Courier New"/>
          <w:i/>
          <w:iCs/>
          <w:color w:val="000000"/>
          <w:lang w:eastAsia="fr-FR"/>
        </w:rPr>
        <w:t>13. Em face do exposto, pode-se concluir que:</w:t>
      </w:r>
    </w:p>
    <w:p>
      <w:pPr>
        <w:pStyle w:val="ListParagraph"/>
        <w:ind w:left="1134"/>
        <w:jc w:val="both"/>
        <w:rPr>
          <w:rFonts w:ascii="Courier New" w:hAnsi="Courier New" w:eastAsia="Times New Roman" w:cs="Courier New"/>
          <w:i/>
          <w:i/>
          <w:iCs/>
          <w:color w:val="000000"/>
          <w:lang w:eastAsia="fr-FR"/>
        </w:rPr>
      </w:pPr>
      <w:r>
        <w:rPr>
          <w:rFonts w:eastAsia="Times New Roman" w:cs="Courier New" w:ascii="Courier New" w:hAnsi="Courier New"/>
          <w:i/>
          <w:iCs/>
          <w:color w:val="000000"/>
          <w:lang w:eastAsia="fr-FR"/>
        </w:rPr>
      </w:r>
    </w:p>
    <w:p>
      <w:pPr>
        <w:pStyle w:val="ListParagraph"/>
        <w:ind w:left="1134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cs="Courier New" w:ascii="Courier New" w:hAnsi="Courier New"/>
          <w:i/>
          <w:iCs/>
          <w:color w:val="000000"/>
        </w:rPr>
        <w:t>-13.1 - a contagem do prazo decadencial, para fins de lançamento ex officio do ITR, terá início:</w:t>
      </w:r>
    </w:p>
    <w:p>
      <w:pPr>
        <w:pStyle w:val="ListParagraph"/>
        <w:ind w:left="1134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cs="Courier New" w:ascii="Courier New" w:hAnsi="Courier New"/>
          <w:color w:val="000000"/>
          <w:sz w:val="24"/>
          <w:szCs w:val="24"/>
        </w:rPr>
      </w:r>
    </w:p>
    <w:p>
      <w:pPr>
        <w:pStyle w:val="ListParagraph"/>
        <w:ind w:left="1134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cs="Courier New" w:ascii="Courier New" w:hAnsi="Courier New"/>
          <w:i/>
          <w:iCs/>
          <w:color w:val="000000"/>
        </w:rPr>
        <w:t>13.1.2 - no primeiro dia do exercício seguinte àquele em que o lançamento poderia ter sido efetuado, no caso de o pagamento em atraso, ainda que parcialmente efetuado, ser realizado nesta data ou após ela;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No presente caso, o imposto apurado pelo contribuinte na  DITR/2018, no valor de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R$  1.600,00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(fls. 05), foi pago em cota única em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30/01/2019</w:t>
      </w:r>
      <w:r>
        <w:rPr>
          <w:rFonts w:cs="Times New Roman" w:ascii="Times New Roman" w:hAnsi="Times New Roman"/>
          <w:color w:val="000000"/>
          <w:sz w:val="24"/>
          <w:szCs w:val="24"/>
        </w:rPr>
        <w:t>, conforme cópia do DARF anexada aos autos (fls. 74).</w:t>
      </w:r>
    </w:p>
    <w:p>
      <w:pPr>
        <w:pStyle w:val="Normal"/>
        <w:spacing w:lineRule="auto" w:line="240" w:before="0" w:after="0"/>
        <w:ind w:firstLine="113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Assim, a ausência de pagamento, integral ou parcial, dentro do exercício a que se refere a DITR(2018),  desloca a contagem do prazo quinquenal decadencial, para a forma prevista no art. 173,I, do CTN.</w:t>
      </w:r>
    </w:p>
    <w:p>
      <w:pPr>
        <w:pStyle w:val="Normal"/>
        <w:spacing w:lineRule="auto" w:line="240" w:before="0" w:after="0"/>
        <w:ind w:firstLine="113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</w:p>
    <w:p>
      <w:pPr>
        <w:pStyle w:val="Normal"/>
        <w:spacing w:lineRule="auto" w:line="240" w:before="0" w:after="0"/>
        <w:ind w:firstLine="113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Desta maneira, é correto asseverar que a contagem do  prazo para a fazenda pública constituir o crédito tributário, iniciou-se em 1° de janeiro de 2019 e findaria em 31/12/2023. Portanto o lançamento efetuado, em 07/01/2023 (fls. 03) e regularmente notificado o sujeito, em 12/01/2023, mediante edital (doc. às fls. 13) não viola a regra estabelecida pelo inciso I, do art. 173 do CTN.</w:t>
      </w:r>
    </w:p>
    <w:p>
      <w:pPr>
        <w:pStyle w:val="Normal"/>
        <w:spacing w:lineRule="auto" w:line="240" w:before="0" w:after="0"/>
        <w:ind w:firstLine="113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pBdr>
          <w:top w:val="single" w:sz="4" w:space="1" w:color="000000"/>
          <w:bottom w:val="single" w:sz="6" w:space="0" w:color="000000"/>
        </w:pBdr>
        <w:ind w:hanging="0"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CONCLUSÃO</w:t>
      </w:r>
    </w:p>
    <w:p>
      <w:pPr>
        <w:pStyle w:val="ListParagraph"/>
        <w:ind w:firstLine="1134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276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 acordo com a Nota Técnica COFIS-DIRED Nº 12/2019, a revisão de ofício compete à autoridade tributária administrativa autora do lançamento.</w:t>
      </w:r>
    </w:p>
    <w:p>
      <w:pPr>
        <w:pStyle w:val="ListParagraph"/>
        <w:ind w:firstLine="1276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1276"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Deste modo, no  uso das atribuições de fiscalização e cobrança do ITR , delegada nos  termos do art. 1º da Lei Nº 11.250/2005 e, com fundamento no inciso III, do art. 145 c/c inciso VIII, do art. 149, ambos do Código Tributário Nacional (CTN), </w:t>
      </w:r>
      <w:r>
        <w:rPr>
          <w:rFonts w:cs="Times New Roman" w:ascii="Times New Roman" w:hAnsi="Times New Roman"/>
          <w:b/>
          <w:bCs/>
          <w:sz w:val="24"/>
          <w:szCs w:val="24"/>
        </w:rPr>
        <w:t>DECIDO MANTER INTEGRALMENTE O LANÇAMENTO Nº 10675.XXXXXX/2023-17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i/>
          <w:iCs/>
          <w:sz w:val="24"/>
          <w:szCs w:val="24"/>
        </w:rPr>
        <w:t>(no valor e R$ 106.986,33 de ITR suplementar e R$ 80.239,74 de multa de ofício)</w:t>
      </w:r>
      <w:r>
        <w:rPr>
          <w:rFonts w:cs="Times New Roman" w:ascii="Times New Roman" w:hAnsi="Times New Roman"/>
          <w:sz w:val="24"/>
          <w:szCs w:val="24"/>
        </w:rPr>
        <w:t xml:space="preserve"> relativo ao imóvel rural, identificado pelo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CIB/NIRF nº </w:t>
      </w:r>
      <w:r>
        <w:rPr>
          <w:rFonts w:cs="Times New Roman" w:ascii="Times New Roman" w:hAnsi="Times New Roman"/>
          <w:sz w:val="24"/>
          <w:szCs w:val="24"/>
        </w:rPr>
        <w:t>, lavrado em nome de “XXXXX XXXX” (CPF: ); por ter sido lavrado em perfeita consonância com as normas estabelecidas pela legislação tributária.</w:t>
      </w:r>
    </w:p>
    <w:p>
      <w:pPr>
        <w:pStyle w:val="ListParagraph"/>
        <w:ind w:firstLine="1276"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ListParagraph"/>
        <w:ind w:firstLine="1276"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ListParagraph"/>
        <w:ind w:firstLine="1276"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ListParagraph"/>
        <w:ind w:firstLine="1276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/>
        <w:bidi w:val="0"/>
        <w:spacing w:lineRule="auto" w:line="259" w:before="0" w:after="160"/>
        <w:ind w:hanging="0" w:left="0" w:right="0"/>
        <w:contextualSpacing/>
        <w:jc w:val="center"/>
        <w:rPr>
          <w:rFonts w:ascii="Times New Roman" w:hAnsi="Times New Roman" w:cs="Times New Roman"/>
          <w:i/>
          <w:i/>
          <w:iCs/>
          <w:color w:themeColor="background2" w:themeShade="bf" w:val="AEAAAA"/>
          <w:sz w:val="24"/>
          <w:szCs w:val="24"/>
        </w:rPr>
      </w:pPr>
      <w:r>
        <w:rPr>
          <w:rFonts w:cs="Times New Roman" w:ascii="Times New Roman" w:hAnsi="Times New Roman"/>
          <w:i/>
          <w:iCs/>
          <w:color w:themeColor="background2" w:themeShade="bf" w:val="AEAAAA"/>
          <w:sz w:val="24"/>
          <w:szCs w:val="24"/>
        </w:rPr>
        <w:t>(</w:t>
      </w:r>
      <w:r>
        <w:rPr>
          <w:rFonts w:cs="Times New Roman" w:ascii="Times New Roman" w:hAnsi="Times New Roman"/>
          <w:i/>
          <w:iCs/>
          <w:color w:themeColor="background2" w:themeShade="bf" w:val="AEAAAA"/>
          <w:sz w:val="24"/>
          <w:szCs w:val="24"/>
        </w:rPr>
        <w:t>assinado digitalmente</w:t>
      </w:r>
      <w:r>
        <w:rPr>
          <w:rFonts w:cs="Times New Roman" w:ascii="Times New Roman" w:hAnsi="Times New Roman"/>
          <w:i/>
          <w:iCs/>
          <w:color w:themeColor="background2" w:themeShade="bf" w:val="AEAAAA"/>
          <w:sz w:val="24"/>
          <w:szCs w:val="24"/>
        </w:rPr>
        <w:t>)</w:t>
      </w:r>
    </w:p>
    <w:p>
      <w:pPr>
        <w:pStyle w:val="ListParagraph"/>
        <w:widowControl/>
        <w:bidi w:val="0"/>
        <w:spacing w:lineRule="auto" w:line="259" w:before="0" w:after="160"/>
        <w:ind w:hanging="0" w:left="0" w:right="0"/>
        <w:contextualSpacing/>
        <w:jc w:val="center"/>
        <w:rPr/>
      </w:pPr>
      <w:r>
        <w:rPr>
          <w:rFonts w:cs="Times New Roman" w:ascii="Times New Roman" w:hAnsi="Times New Roman"/>
          <w:i/>
          <w:iCs/>
          <w:color w:themeColor="text1" w:val="000000"/>
          <w:sz w:val="24"/>
          <w:szCs w:val="24"/>
        </w:rPr>
        <w:t>João da Silva</w:t>
      </w:r>
    </w:p>
    <w:p>
      <w:pPr>
        <w:pStyle w:val="ListParagraph"/>
        <w:widowControl/>
        <w:bidi w:val="0"/>
        <w:spacing w:lineRule="auto" w:line="259" w:before="0" w:after="160"/>
        <w:ind w:hanging="0" w:left="0" w:right="0"/>
        <w:contextualSpacing/>
        <w:jc w:val="center"/>
        <w:rPr/>
      </w:pPr>
      <w:r>
        <w:rPr>
          <w:rFonts w:cs="Times New Roman" w:ascii="Times New Roman" w:hAnsi="Times New Roman"/>
          <w:i/>
          <w:iCs/>
          <w:color w:themeColor="text1" w:val="000000"/>
          <w:sz w:val="24"/>
          <w:szCs w:val="24"/>
        </w:rPr>
        <w:t xml:space="preserve">Auditor Fiscal do Município de </w:t>
      </w:r>
    </w:p>
    <w:p>
      <w:pPr>
        <w:pStyle w:val="ListParagraph"/>
        <w:spacing w:before="0" w:after="160"/>
        <w:ind w:hanging="0" w:left="0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iCs/>
          <w:color w:themeColor="text1" w:val="000000"/>
          <w:sz w:val="24"/>
          <w:szCs w:val="24"/>
        </w:rPr>
        <w:t>Matricula N° xxxxxx</w:t>
      </w:r>
    </w:p>
    <w:sectPr>
      <w:headerReference w:type="default" r:id="rId3"/>
      <w:footerReference w:type="default" r:id="rId4"/>
      <w:type w:val="nextPage"/>
      <w:pgSz w:w="11906" w:h="16838"/>
      <w:pgMar w:left="1701" w:right="1701" w:gutter="0" w:header="397" w:top="964" w:footer="227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NewRomanPS-BoldItalic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Courier New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0"/>
      </w:pBdr>
      <w:spacing w:lineRule="auto" w:line="240" w:before="0" w:after="0"/>
      <w:jc w:val="center"/>
      <w:rPr>
        <w:sz w:val="16"/>
        <w:szCs w:val="16"/>
      </w:rPr>
    </w:pPr>
    <w:r>
      <w:rPr>
        <w:rFonts w:ascii="Times New Roman" w:hAnsi="Times New Roman"/>
      </w:rPr>
    </w:r>
  </w:p>
  <w:p>
    <w:pPr>
      <w:pStyle w:val="Normal"/>
      <w:pBdr>
        <w:top w:val="single" w:sz="4" w:space="1" w:color="000000"/>
      </w:pBdr>
      <w:spacing w:lineRule="auto" w:line="240" w:before="0" w:after="0"/>
      <w:jc w:val="center"/>
      <w:rPr>
        <w:rFonts w:ascii="Times New Roman" w:hAnsi="Times New Roman"/>
      </w:rPr>
    </w:pPr>
    <w:r>
      <w:rPr>
        <w:rFonts w:ascii="Times New Roman" w:hAnsi="Times New Roman"/>
        <w:sz w:val="16"/>
        <w:szCs w:val="16"/>
      </w:rPr>
      <w:t xml:space="preserve">Prefeitura Municipal de </w:t>
    </w:r>
  </w:p>
  <w:p>
    <w:pPr>
      <w:pStyle w:val="Normal"/>
      <w:pBdr>
        <w:top w:val="single" w:sz="4" w:space="1" w:color="000000"/>
      </w:pBdr>
      <w:spacing w:lineRule="auto" w:line="240" w:before="0" w:after="0"/>
      <w:jc w:val="center"/>
      <w:rPr>
        <w:rFonts w:ascii="Times New Roman" w:hAnsi="Times New Roman"/>
      </w:rPr>
    </w:pPr>
    <w:r>
      <w:rPr>
        <w:rFonts w:ascii="Times New Roman" w:hAnsi="Times New Roman"/>
        <w:sz w:val="16"/>
        <w:szCs w:val="16"/>
      </w:rPr>
      <w:t xml:space="preserve">Av. ......…, </w:t>
    </w:r>
    <w:r>
      <w:rPr>
        <w:rFonts w:ascii="Times New Roman" w:hAnsi="Times New Roman"/>
        <w:sz w:val="16"/>
        <w:szCs w:val="16"/>
      </w:rPr>
      <w:t>nº</w:t>
    </w:r>
  </w:p>
  <w:p>
    <w:pPr>
      <w:pStyle w:val="Normal"/>
      <w:pBdr>
        <w:top w:val="single" w:sz="4" w:space="1" w:color="000000"/>
      </w:pBdr>
      <w:spacing w:lineRule="auto" w:line="240" w:before="0" w:after="0"/>
      <w:jc w:val="center"/>
      <w:rPr>
        <w:rFonts w:ascii="Times New Roman" w:hAnsi="Times New Roman"/>
      </w:rPr>
    </w:pPr>
    <w:r>
      <w:rPr>
        <w:rFonts w:ascii="Times New Roman" w:hAnsi="Times New Roman"/>
        <w:sz w:val="16"/>
        <w:szCs w:val="16"/>
      </w:rPr>
      <w:t xml:space="preserve">CEP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Prefeitura Municipal </w:t>
    </w:r>
    <w:r>
      <w:rPr>
        <w:rFonts w:ascii="Times New Roman" w:hAnsi="Times New Roman"/>
      </w:rPr>
      <w:t>de XXX</w:t>
    </w:r>
  </w:p>
  <w:p>
    <w:pPr>
      <w:pStyle w:val="Header"/>
      <w:rPr>
        <w:rFonts w:ascii="Times New Roman" w:hAnsi="Times New Roman"/>
      </w:rPr>
    </w:pPr>
    <w:r>
      <w:rPr>
        <w:rFonts w:ascii="Times New Roman" w:hAnsi="Times New Roman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6503b"/>
    <w:rPr/>
  </w:style>
  <w:style w:type="character" w:styleId="RodapChar" w:customStyle="1">
    <w:name w:val="Rodapé Char"/>
    <w:basedOn w:val="DefaultParagraphFont"/>
    <w:uiPriority w:val="99"/>
    <w:qFormat/>
    <w:rsid w:val="00e6503b"/>
    <w:rPr/>
  </w:style>
  <w:style w:type="character" w:styleId="Hyperlink">
    <w:name w:val="Hyperlink"/>
    <w:basedOn w:val="DefaultParagraphFont"/>
    <w:uiPriority w:val="99"/>
    <w:semiHidden/>
    <w:unhideWhenUsed/>
    <w:rsid w:val="00c7355b"/>
    <w:rPr>
      <w:color w:val="0000FF"/>
      <w:u w:val="single"/>
    </w:rPr>
  </w:style>
  <w:style w:type="character" w:styleId="Fontstyle01" w:customStyle="1">
    <w:name w:val="fontstyle01"/>
    <w:basedOn w:val="DefaultParagraphFont"/>
    <w:qFormat/>
    <w:rsid w:val="00f91232"/>
    <w:rPr>
      <w:rFonts w:ascii="TimesNewRomanPS-BoldItalicMT" w:hAnsi="TimesNewRomanPS-BoldItalicMT"/>
      <w:b/>
      <w:bCs/>
      <w:i/>
      <w:iCs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475964"/>
    <w:rPr>
      <w:b/>
      <w:bCs/>
    </w:rPr>
  </w:style>
  <w:style w:type="character" w:styleId="PlaceholderText">
    <w:name w:val="Placeholder Text"/>
    <w:basedOn w:val="DefaultParagraphFont"/>
    <w:uiPriority w:val="99"/>
    <w:semiHidden/>
    <w:qFormat/>
    <w:rsid w:val="0070322e"/>
    <w:rPr>
      <w:color w:val="808080"/>
    </w:rPr>
  </w:style>
  <w:style w:type="character" w:styleId="Fontstyle21" w:customStyle="1">
    <w:name w:val="fontstyle21"/>
    <w:basedOn w:val="DefaultParagraphFont"/>
    <w:qFormat/>
    <w:rsid w:val="00fd3a83"/>
    <w:rPr>
      <w:rFonts w:ascii="Times New Roman" w:hAnsi="Times New Roman" w:cs="Times New Roman"/>
      <w:b w:val="false"/>
      <w:bCs w:val="false"/>
      <w:i/>
      <w:iCs/>
      <w:color w:val="000000"/>
      <w:sz w:val="22"/>
      <w:szCs w:val="2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93229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40672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e6503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e6503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c7355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Western" w:customStyle="1">
    <w:name w:val="western"/>
    <w:basedOn w:val="Normal"/>
    <w:qFormat/>
    <w:rsid w:val="00d66a54"/>
    <w:pPr>
      <w:suppressAutoHyphens w:val="true"/>
      <w:spacing w:lineRule="auto" w:line="240" w:before="280" w:after="119"/>
    </w:pPr>
    <w:rPr>
      <w:rFonts w:ascii="Arial Unicode MS" w:hAnsi="Arial Unicode MS" w:eastAsia="Arial Unicode MS" w:cs="Arial Unicode MS"/>
      <w:sz w:val="24"/>
      <w:szCs w:val="24"/>
      <w:lang w:val="en-US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94f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B974-1644-43EC-9632-5A23CAE2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LibreOffice/7.6.4.1$Windows_X86_64 LibreOffice_project/e19e193f88cd6c0525a17fb7a176ed8e6a3e2aa1</Application>
  <AppVersion>15.0000</AppVersion>
  <Pages>4</Pages>
  <Words>1246</Words>
  <Characters>6452</Characters>
  <CharactersWithSpaces>7671</CharactersWithSpaces>
  <Paragraphs>52</Paragraphs>
  <Company>Secretaria de Receita Federal do Brasil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2024-02-13T13:27:00Z</dcterms:created>
  <dc:creator>Sizenando Ferreira de Oliveira</dc:creator>
  <dc:description/>
  <dc:language>pt-BR</dc:language>
  <cp:lastModifiedBy/>
  <cp:lastPrinted>2023-05-24T19:14:00Z</cp:lastPrinted>
  <dcterms:modified xsi:type="dcterms:W3CDTF">2024-03-02T14:56:51Z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