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60FB8" w14:textId="77777777" w:rsidR="00C97598" w:rsidRDefault="00F96127">
      <w:pPr>
        <w:pStyle w:val="PargrafodaLista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ORIENTAÇÃO – NL enviada para endereço diverso</w:t>
      </w:r>
    </w:p>
    <w:p w14:paraId="40A5D5F1" w14:textId="77777777" w:rsidR="00C97598" w:rsidRDefault="00C97598">
      <w:pPr>
        <w:pStyle w:val="PargrafodaLista"/>
        <w:ind w:left="0"/>
        <w:jc w:val="both"/>
        <w:rPr>
          <w:rFonts w:ascii="Times New Roman" w:hAnsi="Times New Roman"/>
          <w:sz w:val="24"/>
          <w:szCs w:val="24"/>
        </w:rPr>
      </w:pPr>
    </w:p>
    <w:p w14:paraId="350D5F0F" w14:textId="77777777" w:rsidR="00C97598" w:rsidRDefault="00F96127">
      <w:pPr>
        <w:pStyle w:val="PargrafodaLista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 sujeito passivo requer a anulação do lançamento, alegando que houve cerceamento de defesa, tendo em vista que a Notificação de Lançamento foi encaminhada para o seu antigo endereço xxxxxxxx de onde se mudou há mais de 10 anos. Para comprovar o atual endereço, o requerente anexou à petição diversos documentos comprovando que seu domicílio tributário é: YYYYYYYYYYYYYY.</w:t>
      </w:r>
    </w:p>
    <w:p w14:paraId="5D049A7D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4A797A9" w14:textId="77777777" w:rsidR="00C97598" w:rsidRDefault="00F96127">
      <w:pPr>
        <w:pStyle w:val="PargrafodaLista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Entretanto, relativamente ao ITR, </w:t>
      </w:r>
      <w:r>
        <w:rPr>
          <w:rFonts w:ascii="Times New Roman" w:hAnsi="Times New Roman" w:cs="Times New Roman"/>
          <w:sz w:val="24"/>
          <w:szCs w:val="24"/>
          <w:u w:val="single"/>
        </w:rPr>
        <w:t>o domicílio fiscal é o município de localização do imóvel, vedada a eleição de qualquer outro</w:t>
      </w:r>
      <w:r>
        <w:rPr>
          <w:rFonts w:ascii="Times New Roman" w:hAnsi="Times New Roman" w:cs="Times New Roman"/>
          <w:sz w:val="24"/>
          <w:szCs w:val="24"/>
        </w:rPr>
        <w:t>, conforme estabelecido pelo Parágrafo único do art. 4</w:t>
      </w:r>
      <w:r w:rsidRPr="00EC042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da Lei N</w:t>
      </w:r>
      <w:r w:rsidRPr="00EC042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9.393/96. No entanto, o parágrafo 3</w:t>
      </w:r>
      <w:r w:rsidRPr="00EC042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>, do art. 6</w:t>
      </w:r>
      <w:r w:rsidRPr="00EC042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>, da mencionada Lei, permite que o contribuinte indique, no Documento Informação e Atualização Cadastral (DIAC), endereço diferente, para fins de receber intimação, conforme no dispositivo legal, abaixo transcrito:</w:t>
      </w:r>
    </w:p>
    <w:p w14:paraId="7C71F799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B34942E" w14:textId="77777777" w:rsidR="00C97598" w:rsidRDefault="00F96127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b/>
          <w:bCs/>
          <w:sz w:val="24"/>
          <w:szCs w:val="24"/>
          <w:lang w:eastAsia="fr-FR"/>
        </w:rPr>
        <w:t>Lei N</w:t>
      </w:r>
      <w:r w:rsidRPr="00EC0428">
        <w:rPr>
          <w:rFonts w:ascii="Times New Roman" w:hAnsi="Times New Roman" w:cs="Courier New"/>
          <w:b/>
          <w:bCs/>
          <w:strike/>
          <w:sz w:val="24"/>
          <w:szCs w:val="24"/>
          <w:lang w:eastAsia="fr-FR"/>
        </w:rPr>
        <w:t>º</w:t>
      </w:r>
      <w:r>
        <w:rPr>
          <w:rFonts w:ascii="Times New Roman" w:hAnsi="Times New Roman" w:cs="Courier New"/>
          <w:b/>
          <w:bCs/>
          <w:sz w:val="24"/>
          <w:szCs w:val="24"/>
          <w:lang w:eastAsia="fr-FR"/>
        </w:rPr>
        <w:t xml:space="preserve"> 9.393 de 19 de dezembro de 1996</w:t>
      </w:r>
    </w:p>
    <w:p w14:paraId="6B257C41" w14:textId="77777777" w:rsidR="00C97598" w:rsidRDefault="00C97598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 w:cs="Courier New"/>
          <w:sz w:val="24"/>
          <w:szCs w:val="24"/>
          <w:lang w:eastAsia="fr-FR"/>
        </w:rPr>
      </w:pPr>
    </w:p>
    <w:p w14:paraId="181CB7C3" w14:textId="77777777" w:rsidR="00C97598" w:rsidRDefault="00F96127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  <w:lang w:eastAsia="fr-FR"/>
        </w:rPr>
        <w:t>(...)</w:t>
      </w:r>
    </w:p>
    <w:p w14:paraId="20C267EB" w14:textId="77777777" w:rsidR="00C97598" w:rsidRDefault="00C97598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 w:cs="Courier New"/>
          <w:sz w:val="24"/>
          <w:szCs w:val="24"/>
          <w:lang w:eastAsia="fr-FR"/>
        </w:rPr>
      </w:pPr>
    </w:p>
    <w:p w14:paraId="5D195F10" w14:textId="77777777" w:rsidR="00C97598" w:rsidRDefault="00F96127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  <w:lang w:eastAsia="fr-FR"/>
        </w:rPr>
        <w:t>Art. 4</w:t>
      </w:r>
      <w:r w:rsidRPr="00EC0428">
        <w:rPr>
          <w:rFonts w:ascii="Times New Roman" w:hAnsi="Times New Roman" w:cs="Courier New"/>
          <w:strike/>
          <w:sz w:val="24"/>
          <w:szCs w:val="24"/>
          <w:lang w:eastAsia="fr-FR"/>
        </w:rPr>
        <w:t>º</w:t>
      </w:r>
      <w:r>
        <w:rPr>
          <w:rFonts w:ascii="Times New Roman" w:hAnsi="Times New Roman" w:cs="Courier New"/>
          <w:sz w:val="24"/>
          <w:szCs w:val="24"/>
          <w:lang w:eastAsia="fr-FR"/>
        </w:rPr>
        <w:t>. (...)</w:t>
      </w:r>
    </w:p>
    <w:p w14:paraId="3160C799" w14:textId="77777777" w:rsidR="00C97598" w:rsidRDefault="00C97598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 w:cs="Courier New"/>
          <w:sz w:val="24"/>
          <w:szCs w:val="24"/>
          <w:lang w:eastAsia="fr-FR"/>
        </w:rPr>
      </w:pPr>
    </w:p>
    <w:p w14:paraId="68D609CD" w14:textId="77777777" w:rsidR="00C97598" w:rsidRDefault="00F96127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/>
          <w:sz w:val="24"/>
          <w:szCs w:val="24"/>
        </w:rPr>
      </w:pPr>
      <w:bookmarkStart w:id="0" w:name="art4p"/>
      <w:bookmarkEnd w:id="0"/>
      <w:r>
        <w:rPr>
          <w:rFonts w:ascii="Times New Roman" w:hAnsi="Times New Roman" w:cs="Courier New"/>
          <w:sz w:val="24"/>
          <w:szCs w:val="24"/>
          <w:lang w:eastAsia="fr-FR"/>
        </w:rPr>
        <w:t>Parágrafo único. O domicílio tributário do contribuinte é o município de localização do imóvel, vedada a eleição de qualquer outro.</w:t>
      </w:r>
    </w:p>
    <w:p w14:paraId="7642F9C7" w14:textId="77777777" w:rsidR="00C97598" w:rsidRDefault="00C97598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 w:cs="Courier New"/>
          <w:sz w:val="24"/>
          <w:szCs w:val="24"/>
          <w:lang w:eastAsia="fr-FR"/>
        </w:rPr>
      </w:pPr>
    </w:p>
    <w:p w14:paraId="02752E40" w14:textId="77777777" w:rsidR="00C97598" w:rsidRDefault="00F96127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  <w:lang w:eastAsia="fr-FR"/>
        </w:rPr>
        <w:t>(...)</w:t>
      </w:r>
    </w:p>
    <w:p w14:paraId="647BF08A" w14:textId="77777777" w:rsidR="00C97598" w:rsidRDefault="00C97598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 w:cs="Courier New"/>
          <w:sz w:val="24"/>
          <w:szCs w:val="24"/>
          <w:lang w:eastAsia="fr-FR"/>
        </w:rPr>
      </w:pPr>
    </w:p>
    <w:p w14:paraId="01C7CD2F" w14:textId="2EAFB8EA" w:rsidR="00C97598" w:rsidRDefault="00F96127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  <w:lang w:eastAsia="fr-FR"/>
        </w:rPr>
        <w:t>Art. 6</w:t>
      </w:r>
      <w:r w:rsidRPr="00EC0428">
        <w:rPr>
          <w:rFonts w:ascii="Times New Roman" w:hAnsi="Times New Roman" w:cs="Courier New"/>
          <w:strike/>
          <w:sz w:val="24"/>
          <w:szCs w:val="24"/>
          <w:lang w:eastAsia="fr-FR"/>
        </w:rPr>
        <w:t>º</w:t>
      </w:r>
      <w:r>
        <w:rPr>
          <w:rFonts w:ascii="Times New Roman" w:hAnsi="Times New Roman" w:cs="Courier New"/>
          <w:sz w:val="24"/>
          <w:szCs w:val="24"/>
          <w:lang w:eastAsia="fr-FR"/>
        </w:rPr>
        <w:t>. (...)</w:t>
      </w:r>
    </w:p>
    <w:p w14:paraId="69172F88" w14:textId="77777777" w:rsidR="00C97598" w:rsidRDefault="00C97598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 w:cs="Courier New"/>
          <w:sz w:val="24"/>
          <w:szCs w:val="24"/>
          <w:lang w:eastAsia="fr-FR"/>
        </w:rPr>
      </w:pPr>
    </w:p>
    <w:p w14:paraId="39875BBC" w14:textId="77777777" w:rsidR="00C97598" w:rsidRDefault="00F96127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ourier New"/>
          <w:sz w:val="24"/>
          <w:szCs w:val="24"/>
          <w:shd w:val="clear" w:color="auto" w:fill="FFFFFF"/>
        </w:rPr>
        <w:t>§ 3</w:t>
      </w:r>
      <w:r w:rsidRPr="00EC0428">
        <w:rPr>
          <w:rFonts w:ascii="Times New Roman" w:hAnsi="Times New Roman" w:cs="Courier New"/>
          <w:strike/>
          <w:sz w:val="24"/>
          <w:szCs w:val="24"/>
          <w:shd w:val="clear" w:color="auto" w:fill="FFFFFF"/>
        </w:rPr>
        <w:t>º</w:t>
      </w:r>
      <w:r>
        <w:rPr>
          <w:rFonts w:ascii="Times New Roman" w:hAnsi="Times New Roman" w:cs="Courier New"/>
          <w:sz w:val="24"/>
          <w:szCs w:val="24"/>
          <w:shd w:val="clear" w:color="auto" w:fill="FFFFFF"/>
        </w:rPr>
        <w:t xml:space="preserve"> Sem prejuízo do disposto no parágrafo único do art. 4</w:t>
      </w:r>
      <w:r w:rsidRPr="00EC0428">
        <w:rPr>
          <w:rFonts w:ascii="Times New Roman" w:hAnsi="Times New Roman" w:cs="Courier New"/>
          <w:strike/>
          <w:sz w:val="24"/>
          <w:szCs w:val="24"/>
          <w:shd w:val="clear" w:color="auto" w:fill="FFFFFF"/>
        </w:rPr>
        <w:t>º</w:t>
      </w:r>
      <w:r>
        <w:rPr>
          <w:rFonts w:ascii="Times New Roman" w:hAnsi="Times New Roman" w:cs="Courier New"/>
          <w:sz w:val="24"/>
          <w:szCs w:val="24"/>
          <w:shd w:val="clear" w:color="auto" w:fill="FFFFFF"/>
        </w:rPr>
        <w:t>, o contribuinte poderá indicar no DIAC, somente para fins de intimação, endereço diferente daquele constante do domicílio tributário, que valerá para esse efeito até ulterior alteração.</w:t>
      </w:r>
    </w:p>
    <w:p w14:paraId="18D71849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ECB6BF5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0614BED" w14:textId="77777777" w:rsidR="00EC0428" w:rsidRDefault="00F96127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se verifica no quadro abaixo, a autora informou no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“Documento de Informação e Atualização Cadastral –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DIAC</w:t>
      </w:r>
      <w:r>
        <w:rPr>
          <w:rFonts w:ascii="Times New Roman" w:hAnsi="Times New Roman" w:cs="Times New Roman"/>
          <w:sz w:val="24"/>
          <w:szCs w:val="24"/>
          <w:u w:val="single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o seguinte endereço para entrega de correspondência : Rua XXXXXXX </w:t>
      </w:r>
      <w:r w:rsidRPr="00EC0428">
        <w:rPr>
          <w:rFonts w:ascii="Times New Roman" w:hAnsi="Times New Roman" w:cs="Times New Roman"/>
          <w:sz w:val="24"/>
          <w:szCs w:val="24"/>
        </w:rPr>
        <w:t>n</w:t>
      </w:r>
      <w:r w:rsidRPr="00EC042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F95BC3" w14:textId="4018BEEC" w:rsidR="00C97598" w:rsidRDefault="00F96127">
      <w:pPr>
        <w:pStyle w:val="PargrafodaLista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este motivo, nos termos do §3</w:t>
      </w:r>
      <w:r w:rsidRPr="00EC042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>,</w:t>
      </w:r>
      <w:r w:rsidR="00EC04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art.6</w:t>
      </w:r>
      <w:r w:rsidRPr="00EC042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>, Lei N</w:t>
      </w:r>
      <w:r w:rsidRPr="00EC0428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9.393/96, os documentos relativos ao lançamento foi enviado, exatamente para endereço fornecido pelo declarante, no DIAC.</w:t>
      </w:r>
    </w:p>
    <w:p w14:paraId="754225CC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5B0FAC6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191348D" w14:textId="6999B6AD" w:rsidR="00C97598" w:rsidRDefault="00C97598">
      <w:pPr>
        <w:rPr>
          <w:rFonts w:ascii="Times New Roman" w:hAnsi="Times New Roman"/>
          <w:sz w:val="24"/>
          <w:szCs w:val="24"/>
        </w:rPr>
      </w:pPr>
    </w:p>
    <w:p w14:paraId="6A99EF05" w14:textId="659A4018" w:rsidR="00C97598" w:rsidRDefault="00F95947" w:rsidP="00F959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D4FB201" wp14:editId="2DA9EE9C">
            <wp:extent cx="3900735" cy="3426898"/>
            <wp:effectExtent l="0" t="0" r="5080" b="2540"/>
            <wp:docPr id="4029508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531" cy="342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37EF0" w14:textId="6149E590" w:rsidR="00C97598" w:rsidRDefault="00F96127">
      <w:pPr>
        <w:rPr>
          <w:rFonts w:ascii="Times New Roman" w:hAnsi="Times New Roman" w:cs="Courier New"/>
          <w:color w:val="FF0000"/>
          <w:sz w:val="24"/>
          <w:szCs w:val="24"/>
          <w:lang w:val="pt-BR"/>
        </w:rPr>
      </w:pPr>
      <w:r>
        <w:rPr>
          <w:rFonts w:ascii="Times New Roman" w:hAnsi="Times New Roman" w:cs="Courier New"/>
          <w:b/>
          <w:bCs/>
          <w:color w:val="FF0000"/>
          <w:sz w:val="24"/>
          <w:szCs w:val="24"/>
          <w:lang w:val="pt-BR"/>
        </w:rPr>
        <w:t>*</w:t>
      </w:r>
      <w:r>
        <w:rPr>
          <w:rFonts w:ascii="Times New Roman" w:hAnsi="Times New Roman" w:cs="Courier New"/>
          <w:color w:val="FF0000"/>
          <w:sz w:val="24"/>
          <w:szCs w:val="24"/>
          <w:lang w:val="pt-BR"/>
        </w:rPr>
        <w:t>Cópia da DITR/20</w:t>
      </w:r>
      <w:r w:rsidR="00F95947">
        <w:rPr>
          <w:rFonts w:ascii="Times New Roman" w:hAnsi="Times New Roman" w:cs="Courier New"/>
          <w:color w:val="FF0000"/>
          <w:sz w:val="24"/>
          <w:szCs w:val="24"/>
          <w:lang w:val="pt-BR"/>
        </w:rPr>
        <w:t>xx</w:t>
      </w:r>
      <w:r>
        <w:rPr>
          <w:rFonts w:ascii="Times New Roman" w:hAnsi="Times New Roman" w:cs="Courier New"/>
          <w:color w:val="FF0000"/>
          <w:sz w:val="24"/>
          <w:szCs w:val="24"/>
          <w:lang w:val="pt-BR"/>
        </w:rPr>
        <w:t xml:space="preserve"> transmitida </w:t>
      </w:r>
      <w:r w:rsidR="00374B6F">
        <w:rPr>
          <w:rFonts w:ascii="Times New Roman" w:hAnsi="Times New Roman" w:cs="Courier New"/>
          <w:color w:val="FF0000"/>
          <w:sz w:val="24"/>
          <w:szCs w:val="24"/>
          <w:lang w:val="pt-BR"/>
        </w:rPr>
        <w:t xml:space="preserve">pelo </w:t>
      </w:r>
      <w:r w:rsidR="005D1D50">
        <w:rPr>
          <w:rFonts w:ascii="Times New Roman" w:hAnsi="Times New Roman" w:cs="Courier New"/>
          <w:color w:val="FF0000"/>
          <w:sz w:val="24"/>
          <w:szCs w:val="24"/>
          <w:lang w:val="pt-BR"/>
        </w:rPr>
        <w:t>sujeito passivo</w:t>
      </w:r>
    </w:p>
    <w:p w14:paraId="39845838" w14:textId="72762234" w:rsidR="00374B6F" w:rsidRDefault="00374B6F" w:rsidP="00374B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A85874" wp14:editId="6A55A3B4">
            <wp:extent cx="3430270" cy="2674620"/>
            <wp:effectExtent l="0" t="0" r="0" b="0"/>
            <wp:docPr id="19090292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32A4A" w14:textId="77777777" w:rsidR="00C97598" w:rsidRDefault="00F96127">
      <w:pPr>
        <w:pStyle w:val="PargrafodaLista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D2A0A2F" w14:textId="77777777" w:rsidR="00C97598" w:rsidRDefault="00F96127">
      <w:pPr>
        <w:pStyle w:val="PargrafodaLista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Conforme se verifica no aviso de recebimento “AR” (cópia abaixo colada), a Notificação de Lançamento N</w:t>
      </w:r>
      <w:r w:rsidRPr="00374B6F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xxxxx foi enviada para o endereço fornecido pelo declarante, na Declaração do imposto sobre a propriedade territorial rural - DITR. Entretanto, a correspondência foi devolvida ao remetente. Em seguida, foi feita a ciência mediante edital (cópia às fls. ...), nos termos estabelecidos pelo §1</w:t>
      </w:r>
      <w:r w:rsidRPr="00374B6F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>, art. 23, do Decreto N</w:t>
      </w:r>
      <w:r w:rsidRPr="00374B6F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70.235, de 06 de março de 1972.</w:t>
      </w:r>
    </w:p>
    <w:p w14:paraId="50D59AD8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DA22E5B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1D92363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22F6DFF" w14:textId="77777777" w:rsidR="00C97598" w:rsidRDefault="00F96127">
      <w:pPr>
        <w:pStyle w:val="PargrafodaLista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F0C6892" wp14:editId="7A1484F9">
            <wp:extent cx="5010785" cy="3696970"/>
            <wp:effectExtent l="0" t="0" r="0" b="0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BB218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00C101E" w14:textId="77777777" w:rsidR="00C97598" w:rsidRDefault="00C97598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9D34117" w14:textId="734A6212" w:rsidR="00C97598" w:rsidRDefault="00F96127">
      <w:pPr>
        <w:pStyle w:val="PargrafodaLista"/>
        <w:ind w:lef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exposto, pode-se asseverar que a ciência da Notificação de Lançamento N</w:t>
      </w:r>
      <w:r w:rsidRPr="00374B6F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xxx foi efetuada com fiel observância da legislação tributária.</w:t>
      </w:r>
    </w:p>
    <w:sectPr w:rsidR="00C97598">
      <w:pgSz w:w="11906" w:h="16838"/>
      <w:pgMar w:top="851" w:right="170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98"/>
    <w:rsid w:val="00374B6F"/>
    <w:rsid w:val="0038480F"/>
    <w:rsid w:val="00531553"/>
    <w:rsid w:val="005D1D50"/>
    <w:rsid w:val="007640C8"/>
    <w:rsid w:val="00BC53BA"/>
    <w:rsid w:val="00C97598"/>
    <w:rsid w:val="00EC0428"/>
    <w:rsid w:val="00F95947"/>
    <w:rsid w:val="00F9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176B"/>
  <w15:docId w15:val="{867833A8-9EC8-4C1A-84B5-821779B5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ascii="Times New Roman" w:hAnsi="Times New Roman"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PargrafodaLista">
    <w:name w:val="List Paragraph"/>
    <w:basedOn w:val="Normal"/>
    <w:uiPriority w:val="34"/>
    <w:qFormat/>
    <w:rsid w:val="00C26ED4"/>
    <w:pPr>
      <w:ind w:left="720"/>
      <w:contextualSpacing/>
    </w:pPr>
    <w:rPr>
      <w:kern w:val="0"/>
      <w:lang w:val="pt-BR"/>
      <w14:ligatures w14:val="none"/>
    </w:rPr>
  </w:style>
  <w:style w:type="paragraph" w:styleId="SemEspaamento">
    <w:name w:val="No Spacing"/>
    <w:uiPriority w:val="1"/>
    <w:qFormat/>
    <w:rsid w:val="00C26ED4"/>
    <w:rPr>
      <w:rFonts w:ascii="Calibri" w:eastAsia="Calibri" w:hAnsi="Calibri" w:cs="Arial"/>
      <w:kern w:val="0"/>
      <w:lang w:val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Receita Federal do Brasil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dcterms:created xsi:type="dcterms:W3CDTF">2026-03-05T17:32:00Z</dcterms:created>
  <dcterms:modified xsi:type="dcterms:W3CDTF">2026-03-05T17:32:00Z</dcterms:modified>
  <dc:language>pt-BR</dc:language>
</cp:coreProperties>
</file>